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1B42" w14:textId="3197B4D0" w:rsidR="00662048" w:rsidRPr="00710B0B" w:rsidRDefault="00662048">
      <w:pPr>
        <w:snapToGrid w:val="0"/>
        <w:spacing w:line="240" w:lineRule="auto"/>
        <w:jc w:val="center"/>
        <w:rPr>
          <w:bCs/>
          <w:color w:val="000000"/>
          <w:sz w:val="36"/>
          <w:szCs w:val="36"/>
        </w:rPr>
      </w:pPr>
    </w:p>
    <w:p w14:paraId="24006F66" w14:textId="3FBE5BBE" w:rsidR="0089739E" w:rsidRPr="00710B0B" w:rsidRDefault="0089739E">
      <w:pPr>
        <w:snapToGrid w:val="0"/>
        <w:spacing w:line="240" w:lineRule="auto"/>
        <w:jc w:val="center"/>
        <w:rPr>
          <w:bCs/>
          <w:color w:val="000000"/>
          <w:sz w:val="36"/>
          <w:szCs w:val="36"/>
        </w:rPr>
      </w:pPr>
    </w:p>
    <w:p w14:paraId="04D27100" w14:textId="1845D2D6" w:rsidR="0089739E" w:rsidRPr="00710B0B" w:rsidRDefault="0089739E">
      <w:pPr>
        <w:snapToGrid w:val="0"/>
        <w:spacing w:line="240" w:lineRule="auto"/>
        <w:jc w:val="center"/>
        <w:rPr>
          <w:bCs/>
          <w:color w:val="000000"/>
          <w:sz w:val="36"/>
          <w:szCs w:val="36"/>
        </w:rPr>
      </w:pPr>
    </w:p>
    <w:p w14:paraId="49B61A4F" w14:textId="6A1C15E0" w:rsidR="0089739E" w:rsidRPr="00710B0B" w:rsidRDefault="0089739E">
      <w:pPr>
        <w:snapToGrid w:val="0"/>
        <w:spacing w:line="240" w:lineRule="auto"/>
        <w:jc w:val="center"/>
        <w:rPr>
          <w:bCs/>
          <w:color w:val="000000"/>
          <w:sz w:val="36"/>
          <w:szCs w:val="36"/>
        </w:rPr>
      </w:pPr>
    </w:p>
    <w:p w14:paraId="52800FA9" w14:textId="15E5A5B5" w:rsidR="0089739E" w:rsidRPr="00710B0B" w:rsidRDefault="0089739E">
      <w:pPr>
        <w:snapToGrid w:val="0"/>
        <w:spacing w:line="240" w:lineRule="auto"/>
        <w:jc w:val="center"/>
        <w:rPr>
          <w:bCs/>
          <w:color w:val="000000"/>
          <w:sz w:val="36"/>
          <w:szCs w:val="36"/>
        </w:rPr>
      </w:pPr>
    </w:p>
    <w:p w14:paraId="2612C608" w14:textId="3943DA01" w:rsidR="0089739E" w:rsidRPr="00710B0B" w:rsidRDefault="0089739E">
      <w:pPr>
        <w:snapToGrid w:val="0"/>
        <w:spacing w:line="240" w:lineRule="auto"/>
        <w:jc w:val="center"/>
        <w:rPr>
          <w:bCs/>
          <w:color w:val="000000"/>
          <w:sz w:val="36"/>
          <w:szCs w:val="36"/>
        </w:rPr>
      </w:pPr>
    </w:p>
    <w:p w14:paraId="7B0F1B92" w14:textId="77777777" w:rsidR="0089739E" w:rsidRPr="00710B0B" w:rsidRDefault="0089739E">
      <w:pPr>
        <w:snapToGrid w:val="0"/>
        <w:spacing w:line="240" w:lineRule="auto"/>
        <w:jc w:val="center"/>
        <w:rPr>
          <w:bCs/>
          <w:color w:val="000000"/>
          <w:sz w:val="36"/>
          <w:szCs w:val="36"/>
        </w:rPr>
      </w:pPr>
    </w:p>
    <w:p w14:paraId="6688E62F" w14:textId="0662B00B" w:rsidR="0089739E" w:rsidRPr="00710B0B" w:rsidRDefault="0089739E" w:rsidP="00A5444F">
      <w:pPr>
        <w:spacing w:line="240" w:lineRule="auto"/>
        <w:jc w:val="center"/>
        <w:rPr>
          <w:b/>
          <w:bCs/>
          <w:spacing w:val="-1"/>
          <w:sz w:val="56"/>
          <w:szCs w:val="32"/>
        </w:rPr>
      </w:pPr>
      <w:proofErr w:type="gramStart"/>
      <w:r w:rsidRPr="00710B0B">
        <w:rPr>
          <w:rFonts w:hint="eastAsia"/>
          <w:b/>
          <w:bCs/>
          <w:spacing w:val="-1"/>
          <w:sz w:val="56"/>
          <w:szCs w:val="32"/>
        </w:rPr>
        <w:t>和康顧問</w:t>
      </w:r>
      <w:proofErr w:type="gramEnd"/>
      <w:r w:rsidRPr="00710B0B">
        <w:rPr>
          <w:rFonts w:hint="eastAsia"/>
          <w:b/>
          <w:bCs/>
          <w:spacing w:val="-1"/>
          <w:sz w:val="56"/>
          <w:szCs w:val="32"/>
        </w:rPr>
        <w:t>有限公司</w:t>
      </w:r>
    </w:p>
    <w:p w14:paraId="13084F18" w14:textId="77777777" w:rsidR="00A5444F" w:rsidRPr="00710B0B" w:rsidRDefault="00A5444F" w:rsidP="00A5444F">
      <w:pPr>
        <w:spacing w:line="240" w:lineRule="auto"/>
        <w:jc w:val="center"/>
        <w:rPr>
          <w:b/>
          <w:bCs/>
          <w:spacing w:val="-1"/>
          <w:sz w:val="48"/>
        </w:rPr>
      </w:pPr>
    </w:p>
    <w:p w14:paraId="23AA5BEE" w14:textId="77777777" w:rsidR="00A5444F" w:rsidRPr="00710B0B" w:rsidRDefault="0089739E" w:rsidP="00A5444F">
      <w:pPr>
        <w:spacing w:line="240" w:lineRule="auto"/>
        <w:jc w:val="center"/>
        <w:rPr>
          <w:b/>
          <w:bCs/>
          <w:spacing w:val="-1"/>
          <w:sz w:val="48"/>
        </w:rPr>
      </w:pPr>
      <w:r w:rsidRPr="00710B0B">
        <w:rPr>
          <w:b/>
          <w:bCs/>
          <w:spacing w:val="-1"/>
          <w:sz w:val="48"/>
        </w:rPr>
        <w:t>「資訊安全管理制度」</w:t>
      </w:r>
    </w:p>
    <w:p w14:paraId="2CF37C22" w14:textId="1A21F46B" w:rsidR="0089739E" w:rsidRPr="00710B0B" w:rsidRDefault="0089739E" w:rsidP="00A5444F">
      <w:pPr>
        <w:spacing w:line="240" w:lineRule="auto"/>
        <w:jc w:val="center"/>
        <w:rPr>
          <w:b/>
          <w:bCs/>
          <w:spacing w:val="-1"/>
          <w:sz w:val="48"/>
        </w:rPr>
      </w:pPr>
      <w:r w:rsidRPr="00710B0B">
        <w:rPr>
          <w:b/>
          <w:bCs/>
          <w:spacing w:val="-1"/>
          <w:sz w:val="48"/>
        </w:rPr>
        <w:t>資訊安全政策</w:t>
      </w:r>
    </w:p>
    <w:p w14:paraId="13EDDCC7" w14:textId="77777777" w:rsidR="0089739E" w:rsidRPr="00710B0B" w:rsidRDefault="0089739E" w:rsidP="0089739E">
      <w:pPr>
        <w:pStyle w:val="aa"/>
        <w:spacing w:line="240" w:lineRule="auto"/>
        <w:ind w:left="0"/>
        <w:rPr>
          <w:rFonts w:ascii="Times New Roman" w:eastAsia="標楷體" w:hAnsi="Times New Roman"/>
          <w:sz w:val="48"/>
        </w:rPr>
      </w:pPr>
    </w:p>
    <w:p w14:paraId="273B6927" w14:textId="77777777" w:rsidR="0089739E" w:rsidRPr="00710B0B" w:rsidRDefault="0089739E" w:rsidP="0089739E">
      <w:pPr>
        <w:pStyle w:val="aa"/>
        <w:spacing w:line="240" w:lineRule="auto"/>
        <w:ind w:left="0"/>
        <w:rPr>
          <w:rFonts w:ascii="Times New Roman" w:eastAsia="標楷體" w:hAnsi="Times New Roman"/>
          <w:sz w:val="48"/>
        </w:rPr>
      </w:pPr>
    </w:p>
    <w:p w14:paraId="2D3DD31D" w14:textId="0DA1AD9F" w:rsidR="0089739E" w:rsidRPr="00710B0B" w:rsidRDefault="0089739E" w:rsidP="0089739E">
      <w:pPr>
        <w:pStyle w:val="aa"/>
        <w:spacing w:line="240" w:lineRule="auto"/>
        <w:ind w:left="0"/>
        <w:rPr>
          <w:rFonts w:ascii="Times New Roman" w:eastAsia="標楷體" w:hAnsi="Times New Roman"/>
          <w:sz w:val="48"/>
        </w:rPr>
      </w:pPr>
    </w:p>
    <w:p w14:paraId="0E8E70BA" w14:textId="09873962" w:rsidR="0089739E" w:rsidRPr="00710B0B" w:rsidRDefault="0089739E" w:rsidP="0089739E">
      <w:pPr>
        <w:pStyle w:val="aa"/>
        <w:spacing w:line="240" w:lineRule="auto"/>
        <w:ind w:left="0"/>
        <w:rPr>
          <w:rFonts w:ascii="Times New Roman" w:eastAsia="標楷體" w:hAnsi="Times New Roman"/>
          <w:sz w:val="48"/>
        </w:rPr>
      </w:pPr>
    </w:p>
    <w:p w14:paraId="23B125B7" w14:textId="5E00B166" w:rsidR="0089739E" w:rsidRPr="00710B0B" w:rsidRDefault="0089739E" w:rsidP="0089739E">
      <w:pPr>
        <w:pStyle w:val="aa"/>
        <w:spacing w:line="240" w:lineRule="auto"/>
        <w:ind w:left="0"/>
        <w:rPr>
          <w:rFonts w:ascii="Times New Roman" w:eastAsia="標楷體" w:hAnsi="Times New Roman"/>
          <w:sz w:val="48"/>
        </w:rPr>
      </w:pPr>
    </w:p>
    <w:p w14:paraId="5BA280AD" w14:textId="461856D6" w:rsidR="0089739E" w:rsidRPr="00710B0B" w:rsidRDefault="0089739E" w:rsidP="0089739E">
      <w:pPr>
        <w:pStyle w:val="aa"/>
        <w:spacing w:line="240" w:lineRule="auto"/>
        <w:ind w:left="0"/>
        <w:rPr>
          <w:rFonts w:ascii="Times New Roman" w:eastAsia="標楷體" w:hAnsi="Times New Roman"/>
          <w:sz w:val="48"/>
        </w:rPr>
      </w:pPr>
    </w:p>
    <w:p w14:paraId="2EC820D1" w14:textId="60114334" w:rsidR="006A6D50" w:rsidRPr="00710B0B" w:rsidRDefault="006A6D50" w:rsidP="0089739E">
      <w:pPr>
        <w:pStyle w:val="aa"/>
        <w:spacing w:line="240" w:lineRule="auto"/>
        <w:ind w:left="0"/>
        <w:rPr>
          <w:rFonts w:ascii="Times New Roman" w:eastAsia="標楷體" w:hAnsi="Times New Roman"/>
          <w:sz w:val="48"/>
        </w:rPr>
      </w:pPr>
    </w:p>
    <w:p w14:paraId="1BBCE9BB" w14:textId="77777777" w:rsidR="000379AD" w:rsidRPr="00710B0B" w:rsidRDefault="000379AD" w:rsidP="0089739E">
      <w:pPr>
        <w:pStyle w:val="aa"/>
        <w:spacing w:line="240" w:lineRule="auto"/>
        <w:ind w:left="0"/>
        <w:rPr>
          <w:rFonts w:ascii="Times New Roman" w:eastAsia="標楷體" w:hAnsi="Times New Roman"/>
          <w:sz w:val="48"/>
        </w:rPr>
      </w:pPr>
    </w:p>
    <w:p w14:paraId="37D8C020" w14:textId="77777777" w:rsidR="0089739E" w:rsidRPr="00710B0B" w:rsidRDefault="0089739E" w:rsidP="000379AD">
      <w:pPr>
        <w:spacing w:line="400" w:lineRule="exact"/>
        <w:ind w:leftChars="100" w:left="240"/>
        <w:rPr>
          <w:sz w:val="32"/>
          <w:szCs w:val="32"/>
        </w:rPr>
      </w:pPr>
      <w:r w:rsidRPr="00710B0B">
        <w:rPr>
          <w:sz w:val="32"/>
          <w:szCs w:val="32"/>
        </w:rPr>
        <w:t>機密等級：一般</w:t>
      </w:r>
    </w:p>
    <w:p w14:paraId="114F5522" w14:textId="48F2F8BD" w:rsidR="0089739E" w:rsidRPr="00710B0B" w:rsidRDefault="00BF6261" w:rsidP="000379AD">
      <w:pPr>
        <w:spacing w:line="400" w:lineRule="exact"/>
        <w:ind w:leftChars="100" w:left="240"/>
        <w:rPr>
          <w:sz w:val="32"/>
          <w:szCs w:val="32"/>
        </w:rPr>
      </w:pPr>
      <w:r w:rsidRPr="00710B0B">
        <w:rPr>
          <w:rFonts w:hint="eastAsia"/>
          <w:sz w:val="32"/>
          <w:szCs w:val="32"/>
        </w:rPr>
        <w:t>文件</w:t>
      </w:r>
      <w:r w:rsidR="0089739E" w:rsidRPr="00710B0B">
        <w:rPr>
          <w:sz w:val="32"/>
          <w:szCs w:val="32"/>
        </w:rPr>
        <w:t>編號：</w:t>
      </w:r>
      <w:r w:rsidR="0089739E" w:rsidRPr="00710B0B">
        <w:rPr>
          <w:sz w:val="32"/>
          <w:szCs w:val="32"/>
        </w:rPr>
        <w:t>ISMS-1-001</w:t>
      </w:r>
    </w:p>
    <w:p w14:paraId="2B81B419" w14:textId="77777777" w:rsidR="0089739E" w:rsidRPr="00710B0B" w:rsidRDefault="0089739E" w:rsidP="000379AD">
      <w:pPr>
        <w:spacing w:line="400" w:lineRule="exact"/>
        <w:ind w:leftChars="100" w:left="240"/>
        <w:rPr>
          <w:spacing w:val="-97"/>
          <w:sz w:val="32"/>
          <w:szCs w:val="32"/>
        </w:rPr>
      </w:pPr>
      <w:r w:rsidRPr="00710B0B">
        <w:rPr>
          <w:spacing w:val="-1"/>
          <w:sz w:val="32"/>
          <w:szCs w:val="32"/>
        </w:rPr>
        <w:t>版本編號：</w:t>
      </w:r>
      <w:r w:rsidRPr="00710B0B">
        <w:rPr>
          <w:sz w:val="32"/>
          <w:szCs w:val="32"/>
        </w:rPr>
        <w:t>1.0</w:t>
      </w:r>
      <w:r w:rsidRPr="00710B0B">
        <w:rPr>
          <w:spacing w:val="-97"/>
          <w:sz w:val="32"/>
          <w:szCs w:val="32"/>
        </w:rPr>
        <w:t xml:space="preserve"> </w:t>
      </w:r>
    </w:p>
    <w:p w14:paraId="29E6E625" w14:textId="77777777" w:rsidR="0089739E" w:rsidRPr="00710B0B" w:rsidRDefault="0089739E" w:rsidP="000379AD">
      <w:pPr>
        <w:spacing w:line="400" w:lineRule="exact"/>
        <w:ind w:leftChars="100" w:left="240"/>
        <w:rPr>
          <w:sz w:val="32"/>
          <w:szCs w:val="32"/>
        </w:rPr>
      </w:pPr>
      <w:r w:rsidRPr="00710B0B">
        <w:rPr>
          <w:sz w:val="32"/>
          <w:szCs w:val="32"/>
        </w:rPr>
        <w:t>發行日期：</w:t>
      </w:r>
    </w:p>
    <w:p w14:paraId="1A17E2B9" w14:textId="778E55D9" w:rsidR="0089739E" w:rsidRPr="00710B0B" w:rsidRDefault="0089739E" w:rsidP="006A6D50">
      <w:pPr>
        <w:spacing w:line="240" w:lineRule="auto"/>
        <w:ind w:leftChars="100" w:left="240"/>
      </w:pPr>
      <w:r w:rsidRPr="00710B0B">
        <w:t>使用本文件前</w:t>
      </w:r>
      <w:r w:rsidR="006A6D50" w:rsidRPr="00710B0B">
        <w:rPr>
          <w:rFonts w:hint="eastAsia"/>
        </w:rPr>
        <w:t>，</w:t>
      </w:r>
      <w:r w:rsidRPr="00710B0B">
        <w:t>如對版本有疑問</w:t>
      </w:r>
      <w:r w:rsidR="006A6D50" w:rsidRPr="00710B0B">
        <w:rPr>
          <w:rFonts w:hint="eastAsia"/>
        </w:rPr>
        <w:t>，</w:t>
      </w:r>
      <w:r w:rsidRPr="00710B0B">
        <w:t>請與修訂者確認最新版次。</w:t>
      </w:r>
    </w:p>
    <w:p w14:paraId="6F26AA71" w14:textId="77777777" w:rsidR="00BB4E06" w:rsidRPr="00710B0B" w:rsidRDefault="00BB4E06">
      <w:pPr>
        <w:widowControl/>
        <w:spacing w:line="240" w:lineRule="auto"/>
        <w:rPr>
          <w:bCs/>
          <w:color w:val="000000"/>
          <w:sz w:val="36"/>
          <w:szCs w:val="36"/>
        </w:rPr>
        <w:sectPr w:rsidR="00BB4E06" w:rsidRPr="00710B0B" w:rsidSect="00F969DC">
          <w:headerReference w:type="default" r:id="rId8"/>
          <w:footerReference w:type="default" r:id="rId9"/>
          <w:pgSz w:w="11906" w:h="16838" w:code="9"/>
          <w:pgMar w:top="851" w:right="991" w:bottom="851" w:left="851" w:header="567" w:footer="567" w:gutter="0"/>
          <w:pgNumType w:start="1"/>
          <w:cols w:space="425"/>
          <w:titlePg/>
          <w:docGrid w:type="lines" w:linePitch="360"/>
        </w:sectPr>
      </w:pPr>
    </w:p>
    <w:p w14:paraId="29C1936F" w14:textId="5FBE0EFA" w:rsidR="0016147C" w:rsidRPr="00710B0B" w:rsidRDefault="0089739E" w:rsidP="00BF6261">
      <w:pPr>
        <w:widowControl/>
        <w:spacing w:line="240" w:lineRule="auto"/>
        <w:jc w:val="center"/>
        <w:rPr>
          <w:color w:val="000000"/>
          <w:sz w:val="28"/>
          <w:szCs w:val="28"/>
        </w:rPr>
      </w:pPr>
      <w:r w:rsidRPr="00710B0B">
        <w:rPr>
          <w:rFonts w:hint="eastAsia"/>
          <w:bCs/>
          <w:color w:val="000000"/>
          <w:sz w:val="28"/>
          <w:szCs w:val="28"/>
        </w:rPr>
        <w:lastRenderedPageBreak/>
        <w:t>本文件歷次變更紀錄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696"/>
        <w:gridCol w:w="1843"/>
        <w:gridCol w:w="2267"/>
        <w:gridCol w:w="2553"/>
        <w:gridCol w:w="1835"/>
      </w:tblGrid>
      <w:tr w:rsidR="0089739E" w:rsidRPr="00710B0B" w14:paraId="3C981D3D" w14:textId="77777777" w:rsidTr="00A5444F">
        <w:trPr>
          <w:trHeight w:val="883"/>
        </w:trPr>
        <w:tc>
          <w:tcPr>
            <w:tcW w:w="832" w:type="pct"/>
            <w:vAlign w:val="center"/>
          </w:tcPr>
          <w:p w14:paraId="6E64C498" w14:textId="1398A43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710B0B">
              <w:rPr>
                <w:rFonts w:hint="eastAsia"/>
                <w:b/>
                <w:bCs/>
                <w:sz w:val="28"/>
                <w:szCs w:val="28"/>
              </w:rPr>
              <w:t>版</w:t>
            </w:r>
            <w:r w:rsidR="00BF6261" w:rsidRPr="00710B0B">
              <w:rPr>
                <w:rFonts w:hint="eastAsia"/>
                <w:b/>
                <w:bCs/>
                <w:sz w:val="28"/>
                <w:szCs w:val="28"/>
              </w:rPr>
              <w:t>號</w:t>
            </w:r>
            <w:proofErr w:type="gramEnd"/>
          </w:p>
        </w:tc>
        <w:tc>
          <w:tcPr>
            <w:tcW w:w="904" w:type="pct"/>
            <w:vAlign w:val="center"/>
          </w:tcPr>
          <w:p w14:paraId="2AD6FC79" w14:textId="7CCE5BC9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0B0B">
              <w:rPr>
                <w:rFonts w:hint="eastAsia"/>
                <w:b/>
                <w:bCs/>
                <w:sz w:val="28"/>
                <w:szCs w:val="28"/>
              </w:rPr>
              <w:t>發行日</w:t>
            </w:r>
          </w:p>
        </w:tc>
        <w:tc>
          <w:tcPr>
            <w:tcW w:w="1112" w:type="pct"/>
            <w:vAlign w:val="center"/>
          </w:tcPr>
          <w:p w14:paraId="14A06E2C" w14:textId="13A43485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0B0B">
              <w:rPr>
                <w:rFonts w:hint="eastAsia"/>
                <w:b/>
                <w:bCs/>
                <w:sz w:val="28"/>
                <w:szCs w:val="28"/>
              </w:rPr>
              <w:t>修訂者</w:t>
            </w:r>
          </w:p>
        </w:tc>
        <w:tc>
          <w:tcPr>
            <w:tcW w:w="1252" w:type="pct"/>
            <w:vAlign w:val="center"/>
          </w:tcPr>
          <w:p w14:paraId="69AF5B02" w14:textId="1D7F8798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0B0B">
              <w:rPr>
                <w:rFonts w:hint="eastAsia"/>
                <w:b/>
                <w:bCs/>
                <w:sz w:val="28"/>
                <w:szCs w:val="28"/>
              </w:rPr>
              <w:t>說明</w:t>
            </w:r>
          </w:p>
        </w:tc>
        <w:tc>
          <w:tcPr>
            <w:tcW w:w="900" w:type="pct"/>
            <w:vAlign w:val="center"/>
          </w:tcPr>
          <w:p w14:paraId="07435171" w14:textId="40818B50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0B0B">
              <w:rPr>
                <w:rFonts w:hint="eastAsia"/>
                <w:b/>
                <w:bCs/>
                <w:sz w:val="28"/>
                <w:szCs w:val="28"/>
              </w:rPr>
              <w:t>核准者</w:t>
            </w:r>
          </w:p>
        </w:tc>
      </w:tr>
      <w:tr w:rsidR="0089739E" w:rsidRPr="00710B0B" w14:paraId="04C81754" w14:textId="77777777" w:rsidTr="00A5444F">
        <w:trPr>
          <w:trHeight w:val="883"/>
        </w:trPr>
        <w:tc>
          <w:tcPr>
            <w:tcW w:w="832" w:type="pct"/>
            <w:vAlign w:val="center"/>
          </w:tcPr>
          <w:p w14:paraId="5E1D0FB7" w14:textId="00F5C8D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10B0B">
              <w:rPr>
                <w:rFonts w:hint="eastAsia"/>
                <w:sz w:val="28"/>
                <w:szCs w:val="28"/>
              </w:rPr>
              <w:t>1.0</w:t>
            </w:r>
          </w:p>
        </w:tc>
        <w:tc>
          <w:tcPr>
            <w:tcW w:w="904" w:type="pct"/>
            <w:vAlign w:val="center"/>
          </w:tcPr>
          <w:p w14:paraId="1BF0B87F" w14:textId="66EE3123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14:paraId="7CE2B1E1" w14:textId="5AE0028D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2" w:type="pct"/>
            <w:vAlign w:val="center"/>
          </w:tcPr>
          <w:p w14:paraId="1FCF0B76" w14:textId="1F1FE7FF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10B0B">
              <w:rPr>
                <w:rFonts w:hint="eastAsia"/>
                <w:sz w:val="28"/>
                <w:szCs w:val="28"/>
              </w:rPr>
              <w:t>初版文件發行</w:t>
            </w:r>
          </w:p>
        </w:tc>
        <w:tc>
          <w:tcPr>
            <w:tcW w:w="900" w:type="pct"/>
            <w:vAlign w:val="center"/>
          </w:tcPr>
          <w:p w14:paraId="64F7781F" w14:textId="5ECEB835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739E" w:rsidRPr="00710B0B" w14:paraId="444298B2" w14:textId="77777777" w:rsidTr="00A5444F">
        <w:trPr>
          <w:trHeight w:val="883"/>
        </w:trPr>
        <w:tc>
          <w:tcPr>
            <w:tcW w:w="832" w:type="pct"/>
            <w:vAlign w:val="center"/>
          </w:tcPr>
          <w:p w14:paraId="32A6880D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04" w:type="pct"/>
            <w:vAlign w:val="center"/>
          </w:tcPr>
          <w:p w14:paraId="39BE1ADD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112" w:type="pct"/>
            <w:vAlign w:val="center"/>
          </w:tcPr>
          <w:p w14:paraId="4D195658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252" w:type="pct"/>
            <w:vAlign w:val="center"/>
          </w:tcPr>
          <w:p w14:paraId="60124170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14:paraId="37654CDD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</w:tr>
      <w:tr w:rsidR="0089739E" w:rsidRPr="00710B0B" w14:paraId="30FE9AA5" w14:textId="77777777" w:rsidTr="00A5444F">
        <w:trPr>
          <w:trHeight w:val="883"/>
        </w:trPr>
        <w:tc>
          <w:tcPr>
            <w:tcW w:w="832" w:type="pct"/>
            <w:vAlign w:val="center"/>
          </w:tcPr>
          <w:p w14:paraId="1469DDAD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04" w:type="pct"/>
            <w:vAlign w:val="center"/>
          </w:tcPr>
          <w:p w14:paraId="3C69F384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112" w:type="pct"/>
            <w:vAlign w:val="center"/>
          </w:tcPr>
          <w:p w14:paraId="47AFD53C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252" w:type="pct"/>
            <w:vAlign w:val="center"/>
          </w:tcPr>
          <w:p w14:paraId="3F94472C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14:paraId="367B3DCC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</w:tr>
      <w:tr w:rsidR="0089739E" w:rsidRPr="00710B0B" w14:paraId="39667803" w14:textId="77777777" w:rsidTr="00A5444F">
        <w:trPr>
          <w:trHeight w:val="883"/>
        </w:trPr>
        <w:tc>
          <w:tcPr>
            <w:tcW w:w="832" w:type="pct"/>
            <w:vAlign w:val="center"/>
          </w:tcPr>
          <w:p w14:paraId="49E8B968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04" w:type="pct"/>
            <w:vAlign w:val="center"/>
          </w:tcPr>
          <w:p w14:paraId="001DB555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112" w:type="pct"/>
            <w:vAlign w:val="center"/>
          </w:tcPr>
          <w:p w14:paraId="0EC23C99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252" w:type="pct"/>
            <w:vAlign w:val="center"/>
          </w:tcPr>
          <w:p w14:paraId="4C9B6E55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14:paraId="01E4964B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</w:tr>
      <w:tr w:rsidR="0089739E" w:rsidRPr="00710B0B" w14:paraId="03D681C0" w14:textId="77777777" w:rsidTr="00A5444F">
        <w:trPr>
          <w:trHeight w:val="883"/>
        </w:trPr>
        <w:tc>
          <w:tcPr>
            <w:tcW w:w="832" w:type="pct"/>
            <w:vAlign w:val="center"/>
          </w:tcPr>
          <w:p w14:paraId="2B16F0D9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04" w:type="pct"/>
            <w:vAlign w:val="center"/>
          </w:tcPr>
          <w:p w14:paraId="2A227293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112" w:type="pct"/>
            <w:vAlign w:val="center"/>
          </w:tcPr>
          <w:p w14:paraId="06923EA8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252" w:type="pct"/>
            <w:vAlign w:val="center"/>
          </w:tcPr>
          <w:p w14:paraId="337A70EC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14:paraId="7B4AE8EB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</w:tr>
      <w:tr w:rsidR="0089739E" w:rsidRPr="00710B0B" w14:paraId="7A2F1B19" w14:textId="77777777" w:rsidTr="00A5444F">
        <w:trPr>
          <w:trHeight w:val="883"/>
        </w:trPr>
        <w:tc>
          <w:tcPr>
            <w:tcW w:w="832" w:type="pct"/>
            <w:vAlign w:val="center"/>
          </w:tcPr>
          <w:p w14:paraId="2B6EC64A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04" w:type="pct"/>
            <w:vAlign w:val="center"/>
          </w:tcPr>
          <w:p w14:paraId="53B9BC7B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112" w:type="pct"/>
            <w:vAlign w:val="center"/>
          </w:tcPr>
          <w:p w14:paraId="17808BFC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252" w:type="pct"/>
            <w:vAlign w:val="center"/>
          </w:tcPr>
          <w:p w14:paraId="3986F918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14:paraId="0A0EF08E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</w:tr>
      <w:tr w:rsidR="0089739E" w:rsidRPr="00710B0B" w14:paraId="49367B97" w14:textId="77777777" w:rsidTr="00A5444F">
        <w:trPr>
          <w:trHeight w:val="883"/>
        </w:trPr>
        <w:tc>
          <w:tcPr>
            <w:tcW w:w="832" w:type="pct"/>
            <w:vAlign w:val="center"/>
          </w:tcPr>
          <w:p w14:paraId="4534FA65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04" w:type="pct"/>
            <w:vAlign w:val="center"/>
          </w:tcPr>
          <w:p w14:paraId="1C76D80C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112" w:type="pct"/>
            <w:vAlign w:val="center"/>
          </w:tcPr>
          <w:p w14:paraId="164B18A8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252" w:type="pct"/>
            <w:vAlign w:val="center"/>
          </w:tcPr>
          <w:p w14:paraId="59FDA5C5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14:paraId="72CD4E01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</w:tr>
      <w:tr w:rsidR="0089739E" w:rsidRPr="00710B0B" w14:paraId="3025B215" w14:textId="77777777" w:rsidTr="00A5444F">
        <w:trPr>
          <w:trHeight w:val="883"/>
        </w:trPr>
        <w:tc>
          <w:tcPr>
            <w:tcW w:w="832" w:type="pct"/>
            <w:vAlign w:val="center"/>
          </w:tcPr>
          <w:p w14:paraId="573C5853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04" w:type="pct"/>
            <w:vAlign w:val="center"/>
          </w:tcPr>
          <w:p w14:paraId="41153D1F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112" w:type="pct"/>
            <w:vAlign w:val="center"/>
          </w:tcPr>
          <w:p w14:paraId="66D6A759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252" w:type="pct"/>
            <w:vAlign w:val="center"/>
          </w:tcPr>
          <w:p w14:paraId="53DF0069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14:paraId="2D1F9862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</w:tr>
      <w:tr w:rsidR="0089739E" w:rsidRPr="00710B0B" w14:paraId="08C5DC9F" w14:textId="77777777" w:rsidTr="00A5444F">
        <w:trPr>
          <w:trHeight w:val="883"/>
        </w:trPr>
        <w:tc>
          <w:tcPr>
            <w:tcW w:w="832" w:type="pct"/>
            <w:vAlign w:val="center"/>
          </w:tcPr>
          <w:p w14:paraId="312D983C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04" w:type="pct"/>
            <w:vAlign w:val="center"/>
          </w:tcPr>
          <w:p w14:paraId="3D361003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112" w:type="pct"/>
            <w:vAlign w:val="center"/>
          </w:tcPr>
          <w:p w14:paraId="5E11113D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252" w:type="pct"/>
            <w:vAlign w:val="center"/>
          </w:tcPr>
          <w:p w14:paraId="4FCF3C4F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14:paraId="5C4972CC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</w:tr>
      <w:tr w:rsidR="0089739E" w:rsidRPr="00710B0B" w14:paraId="48B9747C" w14:textId="77777777" w:rsidTr="00A5444F">
        <w:trPr>
          <w:trHeight w:val="883"/>
        </w:trPr>
        <w:tc>
          <w:tcPr>
            <w:tcW w:w="832" w:type="pct"/>
            <w:vAlign w:val="center"/>
          </w:tcPr>
          <w:p w14:paraId="29AD7171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04" w:type="pct"/>
            <w:vAlign w:val="center"/>
          </w:tcPr>
          <w:p w14:paraId="7DE5BFEF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112" w:type="pct"/>
            <w:vAlign w:val="center"/>
          </w:tcPr>
          <w:p w14:paraId="72012364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252" w:type="pct"/>
            <w:vAlign w:val="center"/>
          </w:tcPr>
          <w:p w14:paraId="30B79F00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14:paraId="0F5B9D97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</w:tr>
      <w:tr w:rsidR="0089739E" w:rsidRPr="00710B0B" w14:paraId="2AF72546" w14:textId="77777777" w:rsidTr="00A5444F">
        <w:trPr>
          <w:trHeight w:val="883"/>
        </w:trPr>
        <w:tc>
          <w:tcPr>
            <w:tcW w:w="832" w:type="pct"/>
            <w:vAlign w:val="center"/>
          </w:tcPr>
          <w:p w14:paraId="0DB68F98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04" w:type="pct"/>
            <w:vAlign w:val="center"/>
          </w:tcPr>
          <w:p w14:paraId="2FAF65D4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112" w:type="pct"/>
            <w:vAlign w:val="center"/>
          </w:tcPr>
          <w:p w14:paraId="76E244E9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252" w:type="pct"/>
            <w:vAlign w:val="center"/>
          </w:tcPr>
          <w:p w14:paraId="617AA91C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14:paraId="39B68AC9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</w:tr>
      <w:tr w:rsidR="0089739E" w:rsidRPr="00710B0B" w14:paraId="77DCD301" w14:textId="77777777" w:rsidTr="00A5444F">
        <w:trPr>
          <w:trHeight w:val="883"/>
        </w:trPr>
        <w:tc>
          <w:tcPr>
            <w:tcW w:w="832" w:type="pct"/>
            <w:vAlign w:val="center"/>
          </w:tcPr>
          <w:p w14:paraId="3E1CA068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04" w:type="pct"/>
            <w:vAlign w:val="center"/>
          </w:tcPr>
          <w:p w14:paraId="6B429DC8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112" w:type="pct"/>
            <w:vAlign w:val="center"/>
          </w:tcPr>
          <w:p w14:paraId="75ABDFFD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252" w:type="pct"/>
            <w:vAlign w:val="center"/>
          </w:tcPr>
          <w:p w14:paraId="5DBCE11F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14:paraId="321557FA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</w:tr>
      <w:tr w:rsidR="0089739E" w:rsidRPr="00710B0B" w14:paraId="53BE6EF7" w14:textId="77777777" w:rsidTr="00A5444F">
        <w:trPr>
          <w:trHeight w:val="883"/>
        </w:trPr>
        <w:tc>
          <w:tcPr>
            <w:tcW w:w="832" w:type="pct"/>
            <w:vAlign w:val="center"/>
          </w:tcPr>
          <w:p w14:paraId="5FE2AA52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04" w:type="pct"/>
            <w:vAlign w:val="center"/>
          </w:tcPr>
          <w:p w14:paraId="15ACFF2E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112" w:type="pct"/>
            <w:vAlign w:val="center"/>
          </w:tcPr>
          <w:p w14:paraId="28C65710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252" w:type="pct"/>
            <w:vAlign w:val="center"/>
          </w:tcPr>
          <w:p w14:paraId="5C06C200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14:paraId="0A4D54E4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</w:tr>
      <w:tr w:rsidR="0089739E" w:rsidRPr="00710B0B" w14:paraId="11A9C11E" w14:textId="77777777" w:rsidTr="00A5444F">
        <w:trPr>
          <w:trHeight w:val="883"/>
        </w:trPr>
        <w:tc>
          <w:tcPr>
            <w:tcW w:w="832" w:type="pct"/>
            <w:vAlign w:val="center"/>
          </w:tcPr>
          <w:p w14:paraId="0482DBF8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04" w:type="pct"/>
            <w:vAlign w:val="center"/>
          </w:tcPr>
          <w:p w14:paraId="2B3D77CF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112" w:type="pct"/>
            <w:vAlign w:val="center"/>
          </w:tcPr>
          <w:p w14:paraId="702A1B4F" w14:textId="7006CE6F" w:rsidR="00BB4E06" w:rsidRPr="00710B0B" w:rsidRDefault="00BB4E06" w:rsidP="00BB4E06"/>
        </w:tc>
        <w:tc>
          <w:tcPr>
            <w:tcW w:w="1252" w:type="pct"/>
            <w:vAlign w:val="center"/>
          </w:tcPr>
          <w:p w14:paraId="1A66A11C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14:paraId="6E3F68F0" w14:textId="77777777" w:rsidR="0089739E" w:rsidRPr="00710B0B" w:rsidRDefault="0089739E" w:rsidP="0089739E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</w:tr>
    </w:tbl>
    <w:p w14:paraId="57888045" w14:textId="54362393" w:rsidR="006A6D50" w:rsidRPr="00710B0B" w:rsidRDefault="00F969DC" w:rsidP="00F969DC">
      <w:pPr>
        <w:widowControl/>
        <w:spacing w:line="240" w:lineRule="auto"/>
        <w:jc w:val="center"/>
        <w:rPr>
          <w:b/>
          <w:bCs/>
          <w:color w:val="000000"/>
          <w:sz w:val="36"/>
          <w:szCs w:val="36"/>
        </w:rPr>
      </w:pPr>
      <w:r w:rsidRPr="00710B0B">
        <w:rPr>
          <w:rFonts w:hint="eastAsia"/>
          <w:b/>
          <w:bCs/>
          <w:color w:val="000000"/>
          <w:sz w:val="36"/>
          <w:szCs w:val="36"/>
        </w:rPr>
        <w:lastRenderedPageBreak/>
        <w:t>目錄</w:t>
      </w:r>
    </w:p>
    <w:p w14:paraId="2F7FA113" w14:textId="13798801" w:rsidR="003265B1" w:rsidRPr="00710B0B" w:rsidRDefault="00F969DC">
      <w:pPr>
        <w:pStyle w:val="11"/>
        <w:tabs>
          <w:tab w:val="right" w:leader="dot" w:pos="10194"/>
        </w:tabs>
        <w:rPr>
          <w:rFonts w:cstheme="minorBidi"/>
          <w:noProof/>
          <w:kern w:val="2"/>
          <w:sz w:val="24"/>
          <w:szCs w:val="22"/>
        </w:rPr>
      </w:pPr>
      <w:r w:rsidRPr="00710B0B">
        <w:rPr>
          <w:color w:val="000000"/>
        </w:rPr>
        <w:fldChar w:fldCharType="begin"/>
      </w:r>
      <w:r w:rsidRPr="00710B0B">
        <w:rPr>
          <w:color w:val="000000"/>
        </w:rPr>
        <w:instrText xml:space="preserve"> </w:instrText>
      </w:r>
      <w:r w:rsidRPr="00710B0B">
        <w:rPr>
          <w:rFonts w:hint="eastAsia"/>
          <w:color w:val="000000"/>
        </w:rPr>
        <w:instrText>TOC \h \z \t "</w:instrText>
      </w:r>
      <w:r w:rsidRPr="00710B0B">
        <w:rPr>
          <w:rFonts w:hint="eastAsia"/>
          <w:color w:val="000000"/>
        </w:rPr>
        <w:instrText>標題</w:instrText>
      </w:r>
      <w:r w:rsidRPr="00710B0B">
        <w:rPr>
          <w:rFonts w:hint="eastAsia"/>
          <w:color w:val="000000"/>
        </w:rPr>
        <w:instrText>,1"</w:instrText>
      </w:r>
      <w:r w:rsidRPr="00710B0B">
        <w:rPr>
          <w:color w:val="000000"/>
        </w:rPr>
        <w:instrText xml:space="preserve"> </w:instrText>
      </w:r>
      <w:r w:rsidRPr="00710B0B">
        <w:rPr>
          <w:color w:val="000000"/>
        </w:rPr>
        <w:fldChar w:fldCharType="separate"/>
      </w:r>
      <w:hyperlink w:anchor="_Toc109306371" w:history="1">
        <w:r w:rsidR="003265B1" w:rsidRPr="00710B0B">
          <w:rPr>
            <w:rStyle w:val="ae"/>
            <w:b/>
            <w:noProof/>
          </w:rPr>
          <w:t>1.</w:t>
        </w:r>
        <w:r w:rsidR="003265B1" w:rsidRPr="00710B0B">
          <w:rPr>
            <w:rStyle w:val="ae"/>
            <w:rFonts w:hint="eastAsia"/>
            <w:noProof/>
          </w:rPr>
          <w:t xml:space="preserve"> </w:t>
        </w:r>
        <w:r w:rsidR="003265B1" w:rsidRPr="00710B0B">
          <w:rPr>
            <w:rStyle w:val="ae"/>
            <w:rFonts w:hint="eastAsia"/>
            <w:noProof/>
          </w:rPr>
          <w:t>目的</w:t>
        </w:r>
        <w:r w:rsidR="003265B1" w:rsidRPr="00710B0B">
          <w:rPr>
            <w:noProof/>
            <w:webHidden/>
          </w:rPr>
          <w:tab/>
        </w:r>
        <w:r w:rsidR="003265B1" w:rsidRPr="00710B0B">
          <w:rPr>
            <w:noProof/>
            <w:webHidden/>
          </w:rPr>
          <w:fldChar w:fldCharType="begin"/>
        </w:r>
        <w:r w:rsidR="003265B1" w:rsidRPr="00710B0B">
          <w:rPr>
            <w:noProof/>
            <w:webHidden/>
          </w:rPr>
          <w:instrText xml:space="preserve"> PAGEREF _Toc109306371 \h </w:instrText>
        </w:r>
        <w:r w:rsidR="003265B1" w:rsidRPr="00710B0B">
          <w:rPr>
            <w:noProof/>
            <w:webHidden/>
          </w:rPr>
        </w:r>
        <w:r w:rsidR="003265B1" w:rsidRPr="00710B0B">
          <w:rPr>
            <w:noProof/>
            <w:webHidden/>
          </w:rPr>
          <w:fldChar w:fldCharType="separate"/>
        </w:r>
        <w:r w:rsidR="00710B0B">
          <w:rPr>
            <w:noProof/>
            <w:webHidden/>
          </w:rPr>
          <w:t>3</w:t>
        </w:r>
        <w:r w:rsidR="003265B1" w:rsidRPr="00710B0B">
          <w:rPr>
            <w:noProof/>
            <w:webHidden/>
          </w:rPr>
          <w:fldChar w:fldCharType="end"/>
        </w:r>
      </w:hyperlink>
    </w:p>
    <w:p w14:paraId="4E533150" w14:textId="627F6001" w:rsidR="003265B1" w:rsidRPr="00710B0B" w:rsidRDefault="00000000">
      <w:pPr>
        <w:pStyle w:val="11"/>
        <w:tabs>
          <w:tab w:val="right" w:leader="dot" w:pos="10194"/>
        </w:tabs>
        <w:rPr>
          <w:rFonts w:cstheme="minorBidi"/>
          <w:noProof/>
          <w:kern w:val="2"/>
          <w:sz w:val="24"/>
          <w:szCs w:val="22"/>
        </w:rPr>
      </w:pPr>
      <w:hyperlink w:anchor="_Toc109306372" w:history="1">
        <w:r w:rsidR="003265B1" w:rsidRPr="00710B0B">
          <w:rPr>
            <w:rStyle w:val="ae"/>
            <w:b/>
            <w:noProof/>
          </w:rPr>
          <w:t>2.</w:t>
        </w:r>
        <w:r w:rsidR="003265B1" w:rsidRPr="00710B0B">
          <w:rPr>
            <w:rStyle w:val="ae"/>
            <w:rFonts w:hint="eastAsia"/>
            <w:noProof/>
          </w:rPr>
          <w:t xml:space="preserve"> </w:t>
        </w:r>
        <w:r w:rsidR="003265B1" w:rsidRPr="00710B0B">
          <w:rPr>
            <w:rStyle w:val="ae"/>
            <w:rFonts w:hint="eastAsia"/>
            <w:noProof/>
          </w:rPr>
          <w:t>適用範圍</w:t>
        </w:r>
        <w:r w:rsidR="003265B1" w:rsidRPr="00710B0B">
          <w:rPr>
            <w:noProof/>
            <w:webHidden/>
          </w:rPr>
          <w:tab/>
        </w:r>
        <w:r w:rsidR="003265B1" w:rsidRPr="00710B0B">
          <w:rPr>
            <w:noProof/>
            <w:webHidden/>
          </w:rPr>
          <w:fldChar w:fldCharType="begin"/>
        </w:r>
        <w:r w:rsidR="003265B1" w:rsidRPr="00710B0B">
          <w:rPr>
            <w:noProof/>
            <w:webHidden/>
          </w:rPr>
          <w:instrText xml:space="preserve"> PAGEREF _Toc109306372 \h </w:instrText>
        </w:r>
        <w:r w:rsidR="003265B1" w:rsidRPr="00710B0B">
          <w:rPr>
            <w:noProof/>
            <w:webHidden/>
          </w:rPr>
        </w:r>
        <w:r w:rsidR="003265B1" w:rsidRPr="00710B0B">
          <w:rPr>
            <w:noProof/>
            <w:webHidden/>
          </w:rPr>
          <w:fldChar w:fldCharType="separate"/>
        </w:r>
        <w:r w:rsidR="00710B0B">
          <w:rPr>
            <w:noProof/>
            <w:webHidden/>
          </w:rPr>
          <w:t>3</w:t>
        </w:r>
        <w:r w:rsidR="003265B1" w:rsidRPr="00710B0B">
          <w:rPr>
            <w:noProof/>
            <w:webHidden/>
          </w:rPr>
          <w:fldChar w:fldCharType="end"/>
        </w:r>
      </w:hyperlink>
    </w:p>
    <w:p w14:paraId="6897BAFA" w14:textId="67C44C3B" w:rsidR="003265B1" w:rsidRPr="00710B0B" w:rsidRDefault="00000000">
      <w:pPr>
        <w:pStyle w:val="11"/>
        <w:tabs>
          <w:tab w:val="right" w:leader="dot" w:pos="10194"/>
        </w:tabs>
        <w:rPr>
          <w:rFonts w:cstheme="minorBidi"/>
          <w:noProof/>
          <w:kern w:val="2"/>
          <w:sz w:val="24"/>
          <w:szCs w:val="22"/>
        </w:rPr>
      </w:pPr>
      <w:hyperlink w:anchor="_Toc109306373" w:history="1">
        <w:r w:rsidR="003265B1" w:rsidRPr="00710B0B">
          <w:rPr>
            <w:rStyle w:val="ae"/>
            <w:b/>
            <w:noProof/>
          </w:rPr>
          <w:t>3.</w:t>
        </w:r>
        <w:r w:rsidR="003265B1" w:rsidRPr="00710B0B">
          <w:rPr>
            <w:rStyle w:val="ae"/>
            <w:rFonts w:hint="eastAsia"/>
            <w:noProof/>
          </w:rPr>
          <w:t xml:space="preserve"> </w:t>
        </w:r>
        <w:r w:rsidR="003265B1" w:rsidRPr="00710B0B">
          <w:rPr>
            <w:rStyle w:val="ae"/>
            <w:rFonts w:hint="eastAsia"/>
            <w:noProof/>
          </w:rPr>
          <w:t>權責</w:t>
        </w:r>
        <w:r w:rsidR="003265B1" w:rsidRPr="00710B0B">
          <w:rPr>
            <w:noProof/>
            <w:webHidden/>
          </w:rPr>
          <w:tab/>
        </w:r>
        <w:r w:rsidR="003265B1" w:rsidRPr="00710B0B">
          <w:rPr>
            <w:noProof/>
            <w:webHidden/>
          </w:rPr>
          <w:fldChar w:fldCharType="begin"/>
        </w:r>
        <w:r w:rsidR="003265B1" w:rsidRPr="00710B0B">
          <w:rPr>
            <w:noProof/>
            <w:webHidden/>
          </w:rPr>
          <w:instrText xml:space="preserve"> PAGEREF _Toc109306373 \h </w:instrText>
        </w:r>
        <w:r w:rsidR="003265B1" w:rsidRPr="00710B0B">
          <w:rPr>
            <w:noProof/>
            <w:webHidden/>
          </w:rPr>
        </w:r>
        <w:r w:rsidR="003265B1" w:rsidRPr="00710B0B">
          <w:rPr>
            <w:noProof/>
            <w:webHidden/>
          </w:rPr>
          <w:fldChar w:fldCharType="separate"/>
        </w:r>
        <w:r w:rsidR="00710B0B">
          <w:rPr>
            <w:noProof/>
            <w:webHidden/>
          </w:rPr>
          <w:t>3</w:t>
        </w:r>
        <w:r w:rsidR="003265B1" w:rsidRPr="00710B0B">
          <w:rPr>
            <w:noProof/>
            <w:webHidden/>
          </w:rPr>
          <w:fldChar w:fldCharType="end"/>
        </w:r>
      </w:hyperlink>
    </w:p>
    <w:p w14:paraId="1FECFEC2" w14:textId="60880E5E" w:rsidR="003265B1" w:rsidRPr="00710B0B" w:rsidRDefault="00000000">
      <w:pPr>
        <w:pStyle w:val="11"/>
        <w:tabs>
          <w:tab w:val="right" w:leader="dot" w:pos="10194"/>
        </w:tabs>
        <w:rPr>
          <w:rFonts w:cstheme="minorBidi"/>
          <w:noProof/>
          <w:kern w:val="2"/>
          <w:sz w:val="24"/>
          <w:szCs w:val="22"/>
        </w:rPr>
      </w:pPr>
      <w:hyperlink w:anchor="_Toc109306374" w:history="1">
        <w:r w:rsidR="003265B1" w:rsidRPr="00710B0B">
          <w:rPr>
            <w:rStyle w:val="ae"/>
            <w:b/>
            <w:noProof/>
          </w:rPr>
          <w:t>4.</w:t>
        </w:r>
        <w:r w:rsidR="003265B1" w:rsidRPr="00710B0B">
          <w:rPr>
            <w:rStyle w:val="ae"/>
            <w:rFonts w:hint="eastAsia"/>
            <w:noProof/>
          </w:rPr>
          <w:t xml:space="preserve"> </w:t>
        </w:r>
        <w:r w:rsidR="003265B1" w:rsidRPr="00710B0B">
          <w:rPr>
            <w:rStyle w:val="ae"/>
            <w:rFonts w:hint="eastAsia"/>
            <w:noProof/>
          </w:rPr>
          <w:t>名詞定義</w:t>
        </w:r>
        <w:r w:rsidR="003265B1" w:rsidRPr="00710B0B">
          <w:rPr>
            <w:noProof/>
            <w:webHidden/>
          </w:rPr>
          <w:tab/>
        </w:r>
        <w:r w:rsidR="003265B1" w:rsidRPr="00710B0B">
          <w:rPr>
            <w:noProof/>
            <w:webHidden/>
          </w:rPr>
          <w:fldChar w:fldCharType="begin"/>
        </w:r>
        <w:r w:rsidR="003265B1" w:rsidRPr="00710B0B">
          <w:rPr>
            <w:noProof/>
            <w:webHidden/>
          </w:rPr>
          <w:instrText xml:space="preserve"> PAGEREF _Toc109306374 \h </w:instrText>
        </w:r>
        <w:r w:rsidR="003265B1" w:rsidRPr="00710B0B">
          <w:rPr>
            <w:noProof/>
            <w:webHidden/>
          </w:rPr>
        </w:r>
        <w:r w:rsidR="003265B1" w:rsidRPr="00710B0B">
          <w:rPr>
            <w:noProof/>
            <w:webHidden/>
          </w:rPr>
          <w:fldChar w:fldCharType="separate"/>
        </w:r>
        <w:r w:rsidR="00710B0B">
          <w:rPr>
            <w:noProof/>
            <w:webHidden/>
          </w:rPr>
          <w:t>3</w:t>
        </w:r>
        <w:r w:rsidR="003265B1" w:rsidRPr="00710B0B">
          <w:rPr>
            <w:noProof/>
            <w:webHidden/>
          </w:rPr>
          <w:fldChar w:fldCharType="end"/>
        </w:r>
      </w:hyperlink>
    </w:p>
    <w:p w14:paraId="61F62E91" w14:textId="7BA9B224" w:rsidR="003265B1" w:rsidRPr="00710B0B" w:rsidRDefault="00000000">
      <w:pPr>
        <w:pStyle w:val="11"/>
        <w:tabs>
          <w:tab w:val="right" w:leader="dot" w:pos="10194"/>
        </w:tabs>
        <w:rPr>
          <w:rFonts w:cstheme="minorBidi"/>
          <w:noProof/>
          <w:kern w:val="2"/>
          <w:sz w:val="24"/>
          <w:szCs w:val="22"/>
        </w:rPr>
      </w:pPr>
      <w:hyperlink w:anchor="_Toc109306375" w:history="1">
        <w:r w:rsidR="003265B1" w:rsidRPr="00710B0B">
          <w:rPr>
            <w:rStyle w:val="ae"/>
            <w:b/>
            <w:noProof/>
          </w:rPr>
          <w:t>5.</w:t>
        </w:r>
        <w:r w:rsidR="003265B1" w:rsidRPr="00710B0B">
          <w:rPr>
            <w:rStyle w:val="ae"/>
            <w:rFonts w:hint="eastAsia"/>
            <w:noProof/>
          </w:rPr>
          <w:t xml:space="preserve"> </w:t>
        </w:r>
        <w:r w:rsidR="003265B1" w:rsidRPr="00710B0B">
          <w:rPr>
            <w:rStyle w:val="ae"/>
            <w:rFonts w:hint="eastAsia"/>
            <w:noProof/>
          </w:rPr>
          <w:t>流程圖</w:t>
        </w:r>
        <w:r w:rsidR="003265B1" w:rsidRPr="00710B0B">
          <w:rPr>
            <w:noProof/>
            <w:webHidden/>
          </w:rPr>
          <w:tab/>
        </w:r>
        <w:r w:rsidR="003265B1" w:rsidRPr="00710B0B">
          <w:rPr>
            <w:noProof/>
            <w:webHidden/>
          </w:rPr>
          <w:fldChar w:fldCharType="begin"/>
        </w:r>
        <w:r w:rsidR="003265B1" w:rsidRPr="00710B0B">
          <w:rPr>
            <w:noProof/>
            <w:webHidden/>
          </w:rPr>
          <w:instrText xml:space="preserve"> PAGEREF _Toc109306375 \h </w:instrText>
        </w:r>
        <w:r w:rsidR="003265B1" w:rsidRPr="00710B0B">
          <w:rPr>
            <w:noProof/>
            <w:webHidden/>
          </w:rPr>
        </w:r>
        <w:r w:rsidR="003265B1" w:rsidRPr="00710B0B">
          <w:rPr>
            <w:noProof/>
            <w:webHidden/>
          </w:rPr>
          <w:fldChar w:fldCharType="separate"/>
        </w:r>
        <w:r w:rsidR="00710B0B">
          <w:rPr>
            <w:noProof/>
            <w:webHidden/>
          </w:rPr>
          <w:t>4</w:t>
        </w:r>
        <w:r w:rsidR="003265B1" w:rsidRPr="00710B0B">
          <w:rPr>
            <w:noProof/>
            <w:webHidden/>
          </w:rPr>
          <w:fldChar w:fldCharType="end"/>
        </w:r>
      </w:hyperlink>
    </w:p>
    <w:p w14:paraId="3C656591" w14:textId="34F2A246" w:rsidR="003265B1" w:rsidRPr="00710B0B" w:rsidRDefault="00000000">
      <w:pPr>
        <w:pStyle w:val="11"/>
        <w:tabs>
          <w:tab w:val="right" w:leader="dot" w:pos="10194"/>
        </w:tabs>
        <w:rPr>
          <w:rFonts w:cstheme="minorBidi"/>
          <w:noProof/>
          <w:kern w:val="2"/>
          <w:sz w:val="24"/>
          <w:szCs w:val="22"/>
        </w:rPr>
      </w:pPr>
      <w:hyperlink w:anchor="_Toc109306376" w:history="1">
        <w:r w:rsidR="003265B1" w:rsidRPr="00710B0B">
          <w:rPr>
            <w:rStyle w:val="ae"/>
            <w:b/>
            <w:noProof/>
          </w:rPr>
          <w:t>6.</w:t>
        </w:r>
        <w:r w:rsidR="003265B1" w:rsidRPr="00710B0B">
          <w:rPr>
            <w:rStyle w:val="ae"/>
            <w:rFonts w:hint="eastAsia"/>
            <w:noProof/>
          </w:rPr>
          <w:t xml:space="preserve"> </w:t>
        </w:r>
        <w:r w:rsidR="003265B1" w:rsidRPr="00710B0B">
          <w:rPr>
            <w:rStyle w:val="ae"/>
            <w:rFonts w:hint="eastAsia"/>
            <w:noProof/>
          </w:rPr>
          <w:t>作業說明</w:t>
        </w:r>
        <w:r w:rsidR="003265B1" w:rsidRPr="00710B0B">
          <w:rPr>
            <w:noProof/>
            <w:webHidden/>
          </w:rPr>
          <w:tab/>
        </w:r>
        <w:r w:rsidR="003265B1" w:rsidRPr="00710B0B">
          <w:rPr>
            <w:noProof/>
            <w:webHidden/>
          </w:rPr>
          <w:fldChar w:fldCharType="begin"/>
        </w:r>
        <w:r w:rsidR="003265B1" w:rsidRPr="00710B0B">
          <w:rPr>
            <w:noProof/>
            <w:webHidden/>
          </w:rPr>
          <w:instrText xml:space="preserve"> PAGEREF _Toc109306376 \h </w:instrText>
        </w:r>
        <w:r w:rsidR="003265B1" w:rsidRPr="00710B0B">
          <w:rPr>
            <w:noProof/>
            <w:webHidden/>
          </w:rPr>
        </w:r>
        <w:r w:rsidR="003265B1" w:rsidRPr="00710B0B">
          <w:rPr>
            <w:noProof/>
            <w:webHidden/>
          </w:rPr>
          <w:fldChar w:fldCharType="separate"/>
        </w:r>
        <w:r w:rsidR="00710B0B">
          <w:rPr>
            <w:noProof/>
            <w:webHidden/>
          </w:rPr>
          <w:t>4</w:t>
        </w:r>
        <w:r w:rsidR="003265B1" w:rsidRPr="00710B0B">
          <w:rPr>
            <w:noProof/>
            <w:webHidden/>
          </w:rPr>
          <w:fldChar w:fldCharType="end"/>
        </w:r>
      </w:hyperlink>
    </w:p>
    <w:p w14:paraId="18F62CF1" w14:textId="50665E01" w:rsidR="003265B1" w:rsidRPr="00710B0B" w:rsidRDefault="00000000">
      <w:pPr>
        <w:pStyle w:val="11"/>
        <w:tabs>
          <w:tab w:val="right" w:leader="dot" w:pos="10194"/>
        </w:tabs>
        <w:rPr>
          <w:rFonts w:cstheme="minorBidi"/>
          <w:noProof/>
          <w:kern w:val="2"/>
          <w:sz w:val="24"/>
          <w:szCs w:val="22"/>
        </w:rPr>
      </w:pPr>
      <w:hyperlink w:anchor="_Toc109306377" w:history="1">
        <w:r w:rsidR="003265B1" w:rsidRPr="00710B0B">
          <w:rPr>
            <w:rStyle w:val="ae"/>
            <w:b/>
            <w:noProof/>
          </w:rPr>
          <w:t>7.</w:t>
        </w:r>
        <w:r w:rsidR="003265B1" w:rsidRPr="00710B0B">
          <w:rPr>
            <w:rStyle w:val="ae"/>
            <w:rFonts w:hint="eastAsia"/>
            <w:noProof/>
          </w:rPr>
          <w:t xml:space="preserve"> </w:t>
        </w:r>
        <w:r w:rsidR="003265B1" w:rsidRPr="00710B0B">
          <w:rPr>
            <w:rStyle w:val="ae"/>
            <w:rFonts w:hint="eastAsia"/>
            <w:noProof/>
          </w:rPr>
          <w:t>相關文件</w:t>
        </w:r>
        <w:r w:rsidR="003265B1" w:rsidRPr="00710B0B">
          <w:rPr>
            <w:noProof/>
            <w:webHidden/>
          </w:rPr>
          <w:tab/>
        </w:r>
        <w:r w:rsidR="003265B1" w:rsidRPr="00710B0B">
          <w:rPr>
            <w:noProof/>
            <w:webHidden/>
          </w:rPr>
          <w:fldChar w:fldCharType="begin"/>
        </w:r>
        <w:r w:rsidR="003265B1" w:rsidRPr="00710B0B">
          <w:rPr>
            <w:noProof/>
            <w:webHidden/>
          </w:rPr>
          <w:instrText xml:space="preserve"> PAGEREF _Toc109306377 \h </w:instrText>
        </w:r>
        <w:r w:rsidR="003265B1" w:rsidRPr="00710B0B">
          <w:rPr>
            <w:noProof/>
            <w:webHidden/>
          </w:rPr>
        </w:r>
        <w:r w:rsidR="003265B1" w:rsidRPr="00710B0B">
          <w:rPr>
            <w:noProof/>
            <w:webHidden/>
          </w:rPr>
          <w:fldChar w:fldCharType="separate"/>
        </w:r>
        <w:r w:rsidR="00710B0B">
          <w:rPr>
            <w:noProof/>
            <w:webHidden/>
          </w:rPr>
          <w:t>4</w:t>
        </w:r>
        <w:r w:rsidR="003265B1" w:rsidRPr="00710B0B">
          <w:rPr>
            <w:noProof/>
            <w:webHidden/>
          </w:rPr>
          <w:fldChar w:fldCharType="end"/>
        </w:r>
      </w:hyperlink>
    </w:p>
    <w:p w14:paraId="606B1A2B" w14:textId="3726D50B" w:rsidR="006A6D50" w:rsidRPr="00710B0B" w:rsidRDefault="00F969DC">
      <w:pPr>
        <w:widowControl/>
        <w:spacing w:line="240" w:lineRule="auto"/>
        <w:rPr>
          <w:color w:val="000000"/>
        </w:rPr>
      </w:pPr>
      <w:r w:rsidRPr="00710B0B">
        <w:rPr>
          <w:color w:val="000000"/>
        </w:rPr>
        <w:fldChar w:fldCharType="end"/>
      </w:r>
    </w:p>
    <w:p w14:paraId="4B5E3326" w14:textId="50C959D7" w:rsidR="006A6D50" w:rsidRPr="00710B0B" w:rsidRDefault="006A6D50">
      <w:pPr>
        <w:widowControl/>
        <w:spacing w:line="240" w:lineRule="auto"/>
        <w:rPr>
          <w:color w:val="000000"/>
        </w:rPr>
      </w:pPr>
      <w:r w:rsidRPr="00710B0B">
        <w:rPr>
          <w:color w:val="000000"/>
        </w:rPr>
        <w:br w:type="page"/>
      </w:r>
    </w:p>
    <w:p w14:paraId="6A858390" w14:textId="11EC6A2D" w:rsidR="00A5444F" w:rsidRPr="00710B0B" w:rsidRDefault="00A5444F" w:rsidP="00C6668E">
      <w:pPr>
        <w:pStyle w:val="a"/>
        <w:spacing w:before="180"/>
        <w:jc w:val="both"/>
      </w:pPr>
      <w:bookmarkStart w:id="0" w:name="_Toc109306371"/>
      <w:r w:rsidRPr="00710B0B">
        <w:rPr>
          <w:rFonts w:hint="eastAsia"/>
        </w:rPr>
        <w:lastRenderedPageBreak/>
        <w:t>目的</w:t>
      </w:r>
      <w:bookmarkEnd w:id="0"/>
    </w:p>
    <w:p w14:paraId="1F151111" w14:textId="476A3C2B" w:rsidR="00A5444F" w:rsidRPr="00710B0B" w:rsidRDefault="00B432E4" w:rsidP="00C6668E">
      <w:pPr>
        <w:snapToGrid w:val="0"/>
        <w:spacing w:line="240" w:lineRule="auto"/>
        <w:ind w:firstLineChars="200" w:firstLine="560"/>
        <w:jc w:val="both"/>
        <w:rPr>
          <w:color w:val="000000"/>
          <w:sz w:val="28"/>
          <w:szCs w:val="28"/>
        </w:rPr>
      </w:pPr>
      <w:proofErr w:type="gramStart"/>
      <w:r w:rsidRPr="00710B0B">
        <w:rPr>
          <w:rFonts w:hint="eastAsia"/>
          <w:color w:val="000000"/>
          <w:sz w:val="28"/>
          <w:szCs w:val="28"/>
        </w:rPr>
        <w:t>和康顧問</w:t>
      </w:r>
      <w:proofErr w:type="gramEnd"/>
      <w:r w:rsidRPr="00710B0B">
        <w:rPr>
          <w:rFonts w:hint="eastAsia"/>
          <w:color w:val="000000"/>
          <w:sz w:val="28"/>
          <w:szCs w:val="28"/>
        </w:rPr>
        <w:t>有限公司</w:t>
      </w:r>
      <w:r w:rsidR="00A5444F" w:rsidRPr="00710B0B">
        <w:rPr>
          <w:rFonts w:hint="eastAsia"/>
          <w:color w:val="000000"/>
          <w:sz w:val="28"/>
          <w:szCs w:val="28"/>
        </w:rPr>
        <w:t>（以下簡稱</w:t>
      </w:r>
      <w:r w:rsidRPr="00710B0B">
        <w:rPr>
          <w:rFonts w:hint="eastAsia"/>
          <w:color w:val="000000"/>
          <w:sz w:val="28"/>
          <w:szCs w:val="28"/>
        </w:rPr>
        <w:t>本公司</w:t>
      </w:r>
      <w:r w:rsidR="00A5444F" w:rsidRPr="00710B0B">
        <w:rPr>
          <w:rFonts w:hint="eastAsia"/>
          <w:color w:val="000000"/>
          <w:sz w:val="28"/>
          <w:szCs w:val="28"/>
        </w:rPr>
        <w:t>）為強化資訊安全管理，確保所屬資訊資產</w:t>
      </w:r>
      <w:r w:rsidR="004B4534">
        <w:rPr>
          <w:rFonts w:hint="eastAsia"/>
          <w:color w:val="000000"/>
          <w:sz w:val="28"/>
          <w:szCs w:val="28"/>
        </w:rPr>
        <w:t>之</w:t>
      </w:r>
      <w:r w:rsidR="00A5444F" w:rsidRPr="00710B0B">
        <w:rPr>
          <w:rFonts w:hint="eastAsia"/>
          <w:color w:val="000000"/>
          <w:sz w:val="28"/>
          <w:szCs w:val="28"/>
        </w:rPr>
        <w:t>機密性、完整性與可用性，</w:t>
      </w:r>
      <w:r w:rsidR="00483E84" w:rsidRPr="00710B0B">
        <w:rPr>
          <w:rFonts w:hint="eastAsia"/>
          <w:color w:val="000000"/>
          <w:sz w:val="28"/>
          <w:szCs w:val="28"/>
        </w:rPr>
        <w:t>以</w:t>
      </w:r>
      <w:r w:rsidR="00A5444F" w:rsidRPr="00710B0B">
        <w:rPr>
          <w:rFonts w:hint="eastAsia"/>
          <w:color w:val="000000"/>
          <w:sz w:val="28"/>
          <w:szCs w:val="28"/>
        </w:rPr>
        <w:t>及提高相關人員資訊安全意識，</w:t>
      </w:r>
      <w:r w:rsidR="004B4534" w:rsidRPr="00710B0B">
        <w:rPr>
          <w:rFonts w:hint="eastAsia"/>
          <w:color w:val="000000"/>
          <w:sz w:val="28"/>
          <w:szCs w:val="28"/>
        </w:rPr>
        <w:t>並符合相關法規要求</w:t>
      </w:r>
      <w:r w:rsidR="004B4534">
        <w:rPr>
          <w:rFonts w:hint="eastAsia"/>
          <w:color w:val="000000"/>
          <w:sz w:val="28"/>
          <w:szCs w:val="28"/>
        </w:rPr>
        <w:t>，</w:t>
      </w:r>
      <w:proofErr w:type="gramStart"/>
      <w:r w:rsidR="00483E84" w:rsidRPr="00710B0B">
        <w:rPr>
          <w:rFonts w:hint="eastAsia"/>
          <w:color w:val="000000"/>
          <w:sz w:val="28"/>
          <w:szCs w:val="28"/>
        </w:rPr>
        <w:t>俾</w:t>
      </w:r>
      <w:proofErr w:type="gramEnd"/>
      <w:r w:rsidR="00483E84" w:rsidRPr="00710B0B">
        <w:rPr>
          <w:rFonts w:hint="eastAsia"/>
          <w:color w:val="000000"/>
          <w:sz w:val="28"/>
          <w:szCs w:val="28"/>
        </w:rPr>
        <w:t>利</w:t>
      </w:r>
      <w:r w:rsidRPr="00710B0B">
        <w:rPr>
          <w:rFonts w:hint="eastAsia"/>
          <w:color w:val="000000"/>
          <w:sz w:val="28"/>
          <w:szCs w:val="28"/>
        </w:rPr>
        <w:t>本公司</w:t>
      </w:r>
      <w:r w:rsidR="00A5444F" w:rsidRPr="00710B0B">
        <w:rPr>
          <w:rFonts w:hint="eastAsia"/>
          <w:color w:val="000000"/>
          <w:sz w:val="28"/>
          <w:szCs w:val="28"/>
        </w:rPr>
        <w:t>資訊服務持續運作之環境，特訂定本政策。</w:t>
      </w:r>
    </w:p>
    <w:p w14:paraId="063C8648" w14:textId="11422E57" w:rsidR="00A5444F" w:rsidRPr="00710B0B" w:rsidRDefault="00A5444F" w:rsidP="00C6668E">
      <w:pPr>
        <w:pStyle w:val="a"/>
        <w:spacing w:before="180"/>
        <w:jc w:val="both"/>
      </w:pPr>
      <w:bookmarkStart w:id="1" w:name="_Toc109306372"/>
      <w:r w:rsidRPr="00710B0B">
        <w:rPr>
          <w:rFonts w:hint="eastAsia"/>
        </w:rPr>
        <w:t>適用範圍</w:t>
      </w:r>
      <w:bookmarkEnd w:id="1"/>
    </w:p>
    <w:p w14:paraId="5AF8281C" w14:textId="2E3ED04B" w:rsidR="00A5444F" w:rsidRPr="00710B0B" w:rsidRDefault="00B432E4" w:rsidP="00C6668E">
      <w:pPr>
        <w:pStyle w:val="ad"/>
        <w:numPr>
          <w:ilvl w:val="1"/>
          <w:numId w:val="15"/>
        </w:numPr>
        <w:snapToGrid w:val="0"/>
        <w:spacing w:line="240" w:lineRule="auto"/>
        <w:ind w:leftChars="0"/>
        <w:jc w:val="both"/>
        <w:rPr>
          <w:color w:val="000000"/>
          <w:sz w:val="28"/>
          <w:szCs w:val="28"/>
        </w:rPr>
      </w:pPr>
      <w:r w:rsidRPr="00710B0B">
        <w:rPr>
          <w:rFonts w:hint="eastAsia"/>
          <w:color w:val="000000"/>
          <w:sz w:val="28"/>
          <w:szCs w:val="28"/>
        </w:rPr>
        <w:t>本公司</w:t>
      </w:r>
      <w:r w:rsidR="00A5444F" w:rsidRPr="00710B0B">
        <w:rPr>
          <w:rFonts w:hint="eastAsia"/>
          <w:color w:val="000000"/>
          <w:sz w:val="28"/>
          <w:szCs w:val="28"/>
        </w:rPr>
        <w:t>所有單位。</w:t>
      </w:r>
    </w:p>
    <w:p w14:paraId="7D279D99" w14:textId="0EE3784A" w:rsidR="00A5444F" w:rsidRPr="00710B0B" w:rsidRDefault="00A5444F" w:rsidP="00C6668E">
      <w:pPr>
        <w:pStyle w:val="ad"/>
        <w:numPr>
          <w:ilvl w:val="1"/>
          <w:numId w:val="15"/>
        </w:numPr>
        <w:snapToGrid w:val="0"/>
        <w:spacing w:line="240" w:lineRule="auto"/>
        <w:ind w:leftChars="0"/>
        <w:jc w:val="both"/>
        <w:rPr>
          <w:color w:val="000000"/>
          <w:sz w:val="28"/>
          <w:szCs w:val="28"/>
        </w:rPr>
      </w:pPr>
      <w:r w:rsidRPr="00710B0B">
        <w:rPr>
          <w:rFonts w:hint="eastAsia"/>
          <w:color w:val="000000"/>
          <w:sz w:val="28"/>
          <w:szCs w:val="28"/>
        </w:rPr>
        <w:t>資訊安全管理涵蓋</w:t>
      </w:r>
      <w:r w:rsidRPr="00710B0B">
        <w:rPr>
          <w:rFonts w:hint="eastAsia"/>
          <w:color w:val="000000"/>
          <w:sz w:val="28"/>
          <w:szCs w:val="28"/>
        </w:rPr>
        <w:t>14</w:t>
      </w:r>
      <w:r w:rsidRPr="00710B0B">
        <w:rPr>
          <w:rFonts w:hint="eastAsia"/>
          <w:color w:val="000000"/>
          <w:sz w:val="28"/>
          <w:szCs w:val="28"/>
        </w:rPr>
        <w:t>項管理事項：</w:t>
      </w:r>
    </w:p>
    <w:p w14:paraId="73D5F835" w14:textId="66466ACB" w:rsidR="00A5444F" w:rsidRPr="00710B0B" w:rsidRDefault="00A5444F" w:rsidP="00483E84">
      <w:pPr>
        <w:pStyle w:val="ad"/>
        <w:numPr>
          <w:ilvl w:val="2"/>
          <w:numId w:val="15"/>
        </w:numPr>
        <w:snapToGrid w:val="0"/>
        <w:spacing w:line="240" w:lineRule="auto"/>
        <w:ind w:leftChars="0" w:left="1701" w:hanging="850"/>
        <w:jc w:val="both"/>
        <w:rPr>
          <w:color w:val="000000"/>
          <w:sz w:val="28"/>
          <w:szCs w:val="28"/>
        </w:rPr>
      </w:pPr>
      <w:r w:rsidRPr="00710B0B">
        <w:rPr>
          <w:rFonts w:hint="eastAsia"/>
          <w:color w:val="000000"/>
          <w:sz w:val="28"/>
          <w:szCs w:val="28"/>
        </w:rPr>
        <w:t>資訊安全政策訂定與評估。</w:t>
      </w:r>
    </w:p>
    <w:p w14:paraId="729FEC62" w14:textId="0E3E44A5" w:rsidR="00A5444F" w:rsidRPr="00710B0B" w:rsidRDefault="00A5444F" w:rsidP="00483E84">
      <w:pPr>
        <w:pStyle w:val="ad"/>
        <w:numPr>
          <w:ilvl w:val="2"/>
          <w:numId w:val="15"/>
        </w:numPr>
        <w:snapToGrid w:val="0"/>
        <w:spacing w:line="240" w:lineRule="auto"/>
        <w:ind w:leftChars="0" w:left="1701" w:hanging="850"/>
        <w:jc w:val="both"/>
        <w:rPr>
          <w:color w:val="000000"/>
          <w:sz w:val="28"/>
          <w:szCs w:val="28"/>
        </w:rPr>
      </w:pPr>
      <w:r w:rsidRPr="00710B0B">
        <w:rPr>
          <w:rFonts w:hint="eastAsia"/>
          <w:color w:val="000000"/>
          <w:sz w:val="28"/>
          <w:szCs w:val="28"/>
        </w:rPr>
        <w:t>資訊安全組織。</w:t>
      </w:r>
    </w:p>
    <w:p w14:paraId="7C3C516D" w14:textId="592B8474" w:rsidR="00A5444F" w:rsidRPr="00710B0B" w:rsidRDefault="00A5444F" w:rsidP="00483E84">
      <w:pPr>
        <w:pStyle w:val="ad"/>
        <w:numPr>
          <w:ilvl w:val="2"/>
          <w:numId w:val="15"/>
        </w:numPr>
        <w:snapToGrid w:val="0"/>
        <w:spacing w:line="240" w:lineRule="auto"/>
        <w:ind w:leftChars="0" w:left="1701" w:hanging="850"/>
        <w:jc w:val="both"/>
        <w:rPr>
          <w:color w:val="000000"/>
          <w:sz w:val="28"/>
          <w:szCs w:val="28"/>
        </w:rPr>
      </w:pPr>
      <w:r w:rsidRPr="00710B0B">
        <w:rPr>
          <w:rFonts w:hint="eastAsia"/>
          <w:color w:val="000000"/>
          <w:sz w:val="28"/>
          <w:szCs w:val="28"/>
        </w:rPr>
        <w:t>人力資源安全管理。</w:t>
      </w:r>
    </w:p>
    <w:p w14:paraId="310CBD1B" w14:textId="2AB62215" w:rsidR="00A5444F" w:rsidRPr="00710B0B" w:rsidRDefault="00A5444F" w:rsidP="00483E84">
      <w:pPr>
        <w:pStyle w:val="ad"/>
        <w:numPr>
          <w:ilvl w:val="2"/>
          <w:numId w:val="15"/>
        </w:numPr>
        <w:snapToGrid w:val="0"/>
        <w:spacing w:line="240" w:lineRule="auto"/>
        <w:ind w:leftChars="0" w:left="1701" w:hanging="850"/>
        <w:jc w:val="both"/>
        <w:rPr>
          <w:color w:val="000000"/>
          <w:sz w:val="28"/>
          <w:szCs w:val="28"/>
        </w:rPr>
      </w:pPr>
      <w:r w:rsidRPr="00710B0B">
        <w:rPr>
          <w:rFonts w:hint="eastAsia"/>
          <w:color w:val="000000"/>
          <w:sz w:val="28"/>
          <w:szCs w:val="28"/>
        </w:rPr>
        <w:t>資訊資產管理。</w:t>
      </w:r>
    </w:p>
    <w:p w14:paraId="50BF8E0C" w14:textId="685BDB8E" w:rsidR="00A5444F" w:rsidRPr="00710B0B" w:rsidRDefault="00A5444F" w:rsidP="00483E84">
      <w:pPr>
        <w:pStyle w:val="ad"/>
        <w:numPr>
          <w:ilvl w:val="2"/>
          <w:numId w:val="15"/>
        </w:numPr>
        <w:snapToGrid w:val="0"/>
        <w:spacing w:line="240" w:lineRule="auto"/>
        <w:ind w:leftChars="0" w:left="1701" w:hanging="850"/>
        <w:jc w:val="both"/>
        <w:rPr>
          <w:color w:val="000000"/>
          <w:sz w:val="28"/>
          <w:szCs w:val="28"/>
        </w:rPr>
      </w:pPr>
      <w:r w:rsidRPr="00710B0B">
        <w:rPr>
          <w:rFonts w:hint="eastAsia"/>
          <w:color w:val="000000"/>
          <w:sz w:val="28"/>
          <w:szCs w:val="28"/>
        </w:rPr>
        <w:t>存取控制安全管理。</w:t>
      </w:r>
    </w:p>
    <w:p w14:paraId="5FB94902" w14:textId="2E1C0673" w:rsidR="00A5444F" w:rsidRPr="00710B0B" w:rsidRDefault="00A5444F" w:rsidP="00483E84">
      <w:pPr>
        <w:pStyle w:val="ad"/>
        <w:numPr>
          <w:ilvl w:val="2"/>
          <w:numId w:val="15"/>
        </w:numPr>
        <w:snapToGrid w:val="0"/>
        <w:spacing w:line="240" w:lineRule="auto"/>
        <w:ind w:leftChars="0" w:left="1701" w:hanging="850"/>
        <w:jc w:val="both"/>
        <w:rPr>
          <w:color w:val="000000"/>
          <w:sz w:val="28"/>
          <w:szCs w:val="28"/>
        </w:rPr>
      </w:pPr>
      <w:r w:rsidRPr="00710B0B">
        <w:rPr>
          <w:rFonts w:hint="eastAsia"/>
          <w:color w:val="000000"/>
          <w:sz w:val="28"/>
          <w:szCs w:val="28"/>
        </w:rPr>
        <w:t>資訊加密管理。</w:t>
      </w:r>
    </w:p>
    <w:p w14:paraId="6232CC15" w14:textId="250D9333" w:rsidR="00A5444F" w:rsidRPr="00710B0B" w:rsidRDefault="00A5444F" w:rsidP="00483E84">
      <w:pPr>
        <w:pStyle w:val="ad"/>
        <w:numPr>
          <w:ilvl w:val="2"/>
          <w:numId w:val="15"/>
        </w:numPr>
        <w:snapToGrid w:val="0"/>
        <w:spacing w:line="240" w:lineRule="auto"/>
        <w:ind w:leftChars="0" w:left="1701" w:hanging="850"/>
        <w:jc w:val="both"/>
        <w:rPr>
          <w:color w:val="000000"/>
          <w:sz w:val="28"/>
          <w:szCs w:val="28"/>
        </w:rPr>
      </w:pPr>
      <w:r w:rsidRPr="00710B0B">
        <w:rPr>
          <w:rFonts w:hint="eastAsia"/>
          <w:color w:val="000000"/>
          <w:sz w:val="28"/>
          <w:szCs w:val="28"/>
        </w:rPr>
        <w:t>實體與環境安全管理。</w:t>
      </w:r>
    </w:p>
    <w:p w14:paraId="51CC3338" w14:textId="375D58CF" w:rsidR="00A5444F" w:rsidRPr="00710B0B" w:rsidRDefault="00A5444F" w:rsidP="00483E84">
      <w:pPr>
        <w:pStyle w:val="ad"/>
        <w:numPr>
          <w:ilvl w:val="2"/>
          <w:numId w:val="15"/>
        </w:numPr>
        <w:snapToGrid w:val="0"/>
        <w:spacing w:line="240" w:lineRule="auto"/>
        <w:ind w:leftChars="0" w:left="1701" w:hanging="850"/>
        <w:jc w:val="both"/>
        <w:rPr>
          <w:color w:val="000000"/>
          <w:sz w:val="28"/>
          <w:szCs w:val="28"/>
        </w:rPr>
      </w:pPr>
      <w:r w:rsidRPr="00710B0B">
        <w:rPr>
          <w:rFonts w:hint="eastAsia"/>
          <w:color w:val="000000"/>
          <w:sz w:val="28"/>
          <w:szCs w:val="28"/>
        </w:rPr>
        <w:t>系統作業管理。</w:t>
      </w:r>
    </w:p>
    <w:p w14:paraId="21D5D345" w14:textId="5FF29589" w:rsidR="00A5444F" w:rsidRPr="00710B0B" w:rsidRDefault="00A5444F" w:rsidP="00483E84">
      <w:pPr>
        <w:pStyle w:val="ad"/>
        <w:numPr>
          <w:ilvl w:val="2"/>
          <w:numId w:val="15"/>
        </w:numPr>
        <w:snapToGrid w:val="0"/>
        <w:spacing w:line="240" w:lineRule="auto"/>
        <w:ind w:leftChars="0" w:left="1701" w:hanging="850"/>
        <w:jc w:val="both"/>
        <w:rPr>
          <w:color w:val="000000"/>
          <w:sz w:val="28"/>
          <w:szCs w:val="28"/>
        </w:rPr>
      </w:pPr>
      <w:r w:rsidRPr="00710B0B">
        <w:rPr>
          <w:rFonts w:hint="eastAsia"/>
          <w:color w:val="000000"/>
          <w:sz w:val="28"/>
          <w:szCs w:val="28"/>
        </w:rPr>
        <w:t>通訊安全管理。</w:t>
      </w:r>
    </w:p>
    <w:p w14:paraId="2316D56F" w14:textId="2F570791" w:rsidR="00A5444F" w:rsidRPr="00710B0B" w:rsidRDefault="00A5444F" w:rsidP="00483E84">
      <w:pPr>
        <w:pStyle w:val="ad"/>
        <w:numPr>
          <w:ilvl w:val="2"/>
          <w:numId w:val="15"/>
        </w:numPr>
        <w:snapToGrid w:val="0"/>
        <w:spacing w:line="240" w:lineRule="auto"/>
        <w:ind w:leftChars="0" w:left="1701" w:hanging="850"/>
        <w:jc w:val="both"/>
        <w:rPr>
          <w:color w:val="000000"/>
          <w:sz w:val="28"/>
          <w:szCs w:val="28"/>
        </w:rPr>
      </w:pPr>
      <w:r w:rsidRPr="00710B0B">
        <w:rPr>
          <w:rFonts w:hint="eastAsia"/>
          <w:color w:val="000000"/>
          <w:sz w:val="28"/>
          <w:szCs w:val="28"/>
        </w:rPr>
        <w:t>資訊系統獲取、開發與維護之安全管理。</w:t>
      </w:r>
    </w:p>
    <w:p w14:paraId="3E06D539" w14:textId="203AC711" w:rsidR="00A5444F" w:rsidRPr="00710B0B" w:rsidRDefault="00A5444F" w:rsidP="00483E84">
      <w:pPr>
        <w:pStyle w:val="ad"/>
        <w:numPr>
          <w:ilvl w:val="2"/>
          <w:numId w:val="15"/>
        </w:numPr>
        <w:snapToGrid w:val="0"/>
        <w:spacing w:line="240" w:lineRule="auto"/>
        <w:ind w:leftChars="0" w:left="1701" w:hanging="850"/>
        <w:jc w:val="both"/>
        <w:rPr>
          <w:color w:val="000000"/>
          <w:sz w:val="28"/>
          <w:szCs w:val="28"/>
        </w:rPr>
      </w:pPr>
      <w:r w:rsidRPr="00710B0B">
        <w:rPr>
          <w:rFonts w:hint="eastAsia"/>
          <w:color w:val="000000"/>
          <w:sz w:val="28"/>
          <w:szCs w:val="28"/>
        </w:rPr>
        <w:t>支援關係管理。</w:t>
      </w:r>
    </w:p>
    <w:p w14:paraId="272EB3A4" w14:textId="3F2CFD75" w:rsidR="00A5444F" w:rsidRPr="00710B0B" w:rsidRDefault="00A5444F" w:rsidP="00483E84">
      <w:pPr>
        <w:pStyle w:val="ad"/>
        <w:numPr>
          <w:ilvl w:val="2"/>
          <w:numId w:val="15"/>
        </w:numPr>
        <w:snapToGrid w:val="0"/>
        <w:spacing w:line="240" w:lineRule="auto"/>
        <w:ind w:leftChars="0" w:left="1701" w:hanging="850"/>
        <w:jc w:val="both"/>
        <w:rPr>
          <w:color w:val="000000"/>
          <w:sz w:val="28"/>
          <w:szCs w:val="28"/>
        </w:rPr>
      </w:pPr>
      <w:r w:rsidRPr="00710B0B">
        <w:rPr>
          <w:rFonts w:hint="eastAsia"/>
          <w:color w:val="000000"/>
          <w:sz w:val="28"/>
          <w:szCs w:val="28"/>
        </w:rPr>
        <w:t>資訊安全事件之通報與應變管理。</w:t>
      </w:r>
    </w:p>
    <w:p w14:paraId="45AE5C71" w14:textId="08A1D924" w:rsidR="00A5444F" w:rsidRPr="00710B0B" w:rsidRDefault="00A5444F" w:rsidP="00483E84">
      <w:pPr>
        <w:pStyle w:val="ad"/>
        <w:numPr>
          <w:ilvl w:val="2"/>
          <w:numId w:val="15"/>
        </w:numPr>
        <w:snapToGrid w:val="0"/>
        <w:spacing w:line="240" w:lineRule="auto"/>
        <w:ind w:leftChars="0" w:left="1701" w:hanging="850"/>
        <w:jc w:val="both"/>
        <w:rPr>
          <w:color w:val="000000"/>
          <w:sz w:val="28"/>
          <w:szCs w:val="28"/>
        </w:rPr>
      </w:pPr>
      <w:r w:rsidRPr="00710B0B">
        <w:rPr>
          <w:rFonts w:hint="eastAsia"/>
          <w:color w:val="000000"/>
          <w:sz w:val="28"/>
          <w:szCs w:val="28"/>
        </w:rPr>
        <w:t>營運持續運作管理。</w:t>
      </w:r>
    </w:p>
    <w:p w14:paraId="4D1D27ED" w14:textId="4980F7A6" w:rsidR="00A5444F" w:rsidRPr="00710B0B" w:rsidRDefault="00A5444F" w:rsidP="00483E84">
      <w:pPr>
        <w:pStyle w:val="ad"/>
        <w:numPr>
          <w:ilvl w:val="2"/>
          <w:numId w:val="15"/>
        </w:numPr>
        <w:snapToGrid w:val="0"/>
        <w:spacing w:line="240" w:lineRule="auto"/>
        <w:ind w:leftChars="0" w:left="1701" w:hanging="850"/>
        <w:jc w:val="both"/>
        <w:rPr>
          <w:color w:val="000000"/>
          <w:sz w:val="28"/>
          <w:szCs w:val="28"/>
        </w:rPr>
      </w:pPr>
      <w:r w:rsidRPr="00710B0B">
        <w:rPr>
          <w:rFonts w:hint="eastAsia"/>
          <w:color w:val="000000"/>
          <w:sz w:val="28"/>
          <w:szCs w:val="28"/>
        </w:rPr>
        <w:t>相關法規與施行單位政策之符合性。</w:t>
      </w:r>
    </w:p>
    <w:p w14:paraId="729196DF" w14:textId="064EC704" w:rsidR="00A5444F" w:rsidRPr="00710B0B" w:rsidRDefault="00A5444F" w:rsidP="00C6668E">
      <w:pPr>
        <w:pStyle w:val="a"/>
        <w:spacing w:before="180"/>
        <w:jc w:val="both"/>
      </w:pPr>
      <w:bookmarkStart w:id="2" w:name="_Toc109306373"/>
      <w:r w:rsidRPr="00710B0B">
        <w:rPr>
          <w:rFonts w:hint="eastAsia"/>
        </w:rPr>
        <w:t>權責</w:t>
      </w:r>
      <w:bookmarkEnd w:id="2"/>
    </w:p>
    <w:p w14:paraId="786B0614" w14:textId="63A0B23F" w:rsidR="00B31489" w:rsidRPr="00710B0B" w:rsidRDefault="00A5444F" w:rsidP="00C6668E">
      <w:pPr>
        <w:pStyle w:val="ad"/>
        <w:numPr>
          <w:ilvl w:val="1"/>
          <w:numId w:val="16"/>
        </w:numPr>
        <w:snapToGrid w:val="0"/>
        <w:spacing w:line="240" w:lineRule="auto"/>
        <w:ind w:leftChars="0"/>
        <w:jc w:val="both"/>
        <w:rPr>
          <w:color w:val="000000"/>
          <w:sz w:val="28"/>
          <w:szCs w:val="28"/>
        </w:rPr>
      </w:pPr>
      <w:r w:rsidRPr="00710B0B">
        <w:rPr>
          <w:rFonts w:hint="eastAsia"/>
          <w:color w:val="000000"/>
          <w:sz w:val="28"/>
          <w:szCs w:val="28"/>
        </w:rPr>
        <w:t>資訊安全管理委員會召集人</w:t>
      </w:r>
    </w:p>
    <w:p w14:paraId="5655D8CE" w14:textId="417674C8" w:rsidR="00A5444F" w:rsidRPr="00710B0B" w:rsidRDefault="00A5444F" w:rsidP="00C6668E">
      <w:pPr>
        <w:pStyle w:val="ad"/>
        <w:snapToGrid w:val="0"/>
        <w:spacing w:line="240" w:lineRule="auto"/>
        <w:ind w:leftChars="0" w:left="992"/>
        <w:jc w:val="both"/>
        <w:rPr>
          <w:color w:val="000000"/>
          <w:sz w:val="28"/>
          <w:szCs w:val="28"/>
        </w:rPr>
      </w:pPr>
      <w:r w:rsidRPr="00710B0B">
        <w:rPr>
          <w:rFonts w:hint="eastAsia"/>
          <w:color w:val="000000"/>
          <w:sz w:val="28"/>
          <w:szCs w:val="28"/>
        </w:rPr>
        <w:t>建立及審核此政策。</w:t>
      </w:r>
    </w:p>
    <w:p w14:paraId="366B30FA" w14:textId="5956BF62" w:rsidR="00A5444F" w:rsidRPr="00710B0B" w:rsidRDefault="00A5444F" w:rsidP="00C6668E">
      <w:pPr>
        <w:pStyle w:val="ad"/>
        <w:numPr>
          <w:ilvl w:val="1"/>
          <w:numId w:val="16"/>
        </w:numPr>
        <w:snapToGrid w:val="0"/>
        <w:spacing w:line="240" w:lineRule="auto"/>
        <w:ind w:leftChars="0"/>
        <w:jc w:val="both"/>
        <w:rPr>
          <w:color w:val="000000"/>
          <w:sz w:val="28"/>
          <w:szCs w:val="28"/>
        </w:rPr>
      </w:pPr>
      <w:r w:rsidRPr="00710B0B">
        <w:rPr>
          <w:rFonts w:hint="eastAsia"/>
          <w:color w:val="000000"/>
          <w:sz w:val="28"/>
          <w:szCs w:val="28"/>
        </w:rPr>
        <w:t>資訊安全管理委員會</w:t>
      </w:r>
    </w:p>
    <w:p w14:paraId="4942AE00" w14:textId="77777777" w:rsidR="00A5444F" w:rsidRPr="00710B0B" w:rsidRDefault="00A5444F" w:rsidP="00C6668E">
      <w:pPr>
        <w:pStyle w:val="ad"/>
        <w:snapToGrid w:val="0"/>
        <w:spacing w:line="240" w:lineRule="auto"/>
        <w:ind w:leftChars="0" w:left="992"/>
        <w:jc w:val="both"/>
        <w:rPr>
          <w:color w:val="000000"/>
          <w:sz w:val="28"/>
          <w:szCs w:val="28"/>
        </w:rPr>
      </w:pPr>
      <w:r w:rsidRPr="00710B0B">
        <w:rPr>
          <w:rFonts w:hint="eastAsia"/>
          <w:color w:val="000000"/>
          <w:sz w:val="28"/>
          <w:szCs w:val="28"/>
        </w:rPr>
        <w:t>透過適當的標準和程序實施此政策。</w:t>
      </w:r>
    </w:p>
    <w:p w14:paraId="1E1A2545" w14:textId="75EB631C" w:rsidR="00A5444F" w:rsidRPr="00710B0B" w:rsidRDefault="00A5444F" w:rsidP="00C6668E">
      <w:pPr>
        <w:pStyle w:val="a"/>
        <w:spacing w:before="180"/>
        <w:jc w:val="both"/>
      </w:pPr>
      <w:bookmarkStart w:id="3" w:name="_Toc109306374"/>
      <w:r w:rsidRPr="00710B0B">
        <w:rPr>
          <w:rFonts w:hint="eastAsia"/>
        </w:rPr>
        <w:t>名詞定義</w:t>
      </w:r>
      <w:bookmarkEnd w:id="3"/>
    </w:p>
    <w:p w14:paraId="0248C5C9" w14:textId="77777777" w:rsidR="00B31489" w:rsidRPr="00710B0B" w:rsidRDefault="00A5444F" w:rsidP="00C6668E">
      <w:pPr>
        <w:pStyle w:val="ad"/>
        <w:numPr>
          <w:ilvl w:val="1"/>
          <w:numId w:val="17"/>
        </w:numPr>
        <w:snapToGrid w:val="0"/>
        <w:spacing w:line="240" w:lineRule="auto"/>
        <w:ind w:leftChars="0"/>
        <w:jc w:val="both"/>
        <w:rPr>
          <w:color w:val="000000"/>
          <w:sz w:val="28"/>
          <w:szCs w:val="28"/>
        </w:rPr>
      </w:pPr>
      <w:r w:rsidRPr="00710B0B">
        <w:rPr>
          <w:rFonts w:hint="eastAsia"/>
          <w:color w:val="000000"/>
          <w:sz w:val="28"/>
          <w:szCs w:val="28"/>
        </w:rPr>
        <w:t>資訊資產：</w:t>
      </w:r>
    </w:p>
    <w:p w14:paraId="6D100469" w14:textId="645291B7" w:rsidR="00A5444F" w:rsidRPr="00710B0B" w:rsidRDefault="00A5444F" w:rsidP="00C6668E">
      <w:pPr>
        <w:pStyle w:val="ad"/>
        <w:snapToGrid w:val="0"/>
        <w:spacing w:line="240" w:lineRule="auto"/>
        <w:ind w:leftChars="0" w:left="992"/>
        <w:jc w:val="both"/>
        <w:rPr>
          <w:color w:val="000000"/>
          <w:sz w:val="28"/>
          <w:szCs w:val="28"/>
        </w:rPr>
      </w:pPr>
      <w:r w:rsidRPr="00710B0B">
        <w:rPr>
          <w:rFonts w:hint="eastAsia"/>
          <w:color w:val="000000"/>
          <w:sz w:val="28"/>
          <w:szCs w:val="28"/>
        </w:rPr>
        <w:t>係指為維持</w:t>
      </w:r>
      <w:r w:rsidR="00B432E4" w:rsidRPr="00710B0B">
        <w:rPr>
          <w:rFonts w:hint="eastAsia"/>
          <w:color w:val="000000"/>
          <w:sz w:val="28"/>
          <w:szCs w:val="28"/>
        </w:rPr>
        <w:t>本公司</w:t>
      </w:r>
      <w:r w:rsidRPr="00710B0B">
        <w:rPr>
          <w:rFonts w:hint="eastAsia"/>
          <w:color w:val="000000"/>
          <w:sz w:val="28"/>
          <w:szCs w:val="28"/>
        </w:rPr>
        <w:t>資訊業務正常運作之硬體、軟體、通訊、資料、服務、文件及人員。</w:t>
      </w:r>
    </w:p>
    <w:p w14:paraId="78AC05A4" w14:textId="77777777" w:rsidR="00B31489" w:rsidRPr="00710B0B" w:rsidRDefault="00A5444F" w:rsidP="00C6668E">
      <w:pPr>
        <w:pStyle w:val="ad"/>
        <w:numPr>
          <w:ilvl w:val="1"/>
          <w:numId w:val="17"/>
        </w:numPr>
        <w:snapToGrid w:val="0"/>
        <w:spacing w:line="240" w:lineRule="auto"/>
        <w:ind w:leftChars="0"/>
        <w:jc w:val="both"/>
        <w:rPr>
          <w:color w:val="000000"/>
          <w:sz w:val="28"/>
          <w:szCs w:val="28"/>
        </w:rPr>
      </w:pPr>
      <w:r w:rsidRPr="00710B0B">
        <w:rPr>
          <w:rFonts w:hint="eastAsia"/>
          <w:color w:val="000000"/>
          <w:sz w:val="28"/>
          <w:szCs w:val="28"/>
        </w:rPr>
        <w:t>營運持續運作之環境：</w:t>
      </w:r>
    </w:p>
    <w:p w14:paraId="260E39B5" w14:textId="78788957" w:rsidR="00792862" w:rsidRPr="00710B0B" w:rsidRDefault="00A5444F" w:rsidP="00C6668E">
      <w:pPr>
        <w:pStyle w:val="ad"/>
        <w:snapToGrid w:val="0"/>
        <w:spacing w:line="240" w:lineRule="auto"/>
        <w:ind w:leftChars="0" w:left="992"/>
        <w:jc w:val="both"/>
        <w:rPr>
          <w:color w:val="000000"/>
          <w:sz w:val="28"/>
          <w:szCs w:val="28"/>
        </w:rPr>
      </w:pPr>
      <w:r w:rsidRPr="00710B0B">
        <w:rPr>
          <w:rFonts w:hint="eastAsia"/>
          <w:color w:val="000000"/>
          <w:sz w:val="28"/>
          <w:szCs w:val="28"/>
        </w:rPr>
        <w:t>係指為維持</w:t>
      </w:r>
      <w:r w:rsidR="00B432E4" w:rsidRPr="00710B0B">
        <w:rPr>
          <w:rFonts w:hint="eastAsia"/>
          <w:color w:val="000000"/>
          <w:sz w:val="28"/>
          <w:szCs w:val="28"/>
        </w:rPr>
        <w:t>本公司</w:t>
      </w:r>
      <w:r w:rsidRPr="00710B0B">
        <w:rPr>
          <w:rFonts w:hint="eastAsia"/>
          <w:color w:val="000000"/>
          <w:sz w:val="28"/>
          <w:szCs w:val="28"/>
        </w:rPr>
        <w:t>各項資訊業務正常運作所需之作業環境。</w:t>
      </w:r>
    </w:p>
    <w:p w14:paraId="4339D3FA" w14:textId="77777777" w:rsidR="00792862" w:rsidRPr="00710B0B" w:rsidRDefault="00792862">
      <w:pPr>
        <w:widowControl/>
        <w:spacing w:line="240" w:lineRule="auto"/>
        <w:rPr>
          <w:color w:val="000000"/>
          <w:sz w:val="28"/>
          <w:szCs w:val="28"/>
        </w:rPr>
      </w:pPr>
      <w:r w:rsidRPr="00710B0B">
        <w:rPr>
          <w:color w:val="000000"/>
          <w:sz w:val="28"/>
          <w:szCs w:val="28"/>
        </w:rPr>
        <w:br w:type="page"/>
      </w:r>
    </w:p>
    <w:p w14:paraId="5B67AE84" w14:textId="77777777" w:rsidR="003265B1" w:rsidRPr="00710B0B" w:rsidRDefault="00A5444F" w:rsidP="00C6668E">
      <w:pPr>
        <w:pStyle w:val="a"/>
        <w:spacing w:before="180"/>
        <w:jc w:val="both"/>
      </w:pPr>
      <w:bookmarkStart w:id="4" w:name="_Toc109306375"/>
      <w:r w:rsidRPr="00710B0B">
        <w:rPr>
          <w:rFonts w:hint="eastAsia"/>
        </w:rPr>
        <w:lastRenderedPageBreak/>
        <w:t>流程圖</w:t>
      </w:r>
      <w:bookmarkEnd w:id="4"/>
    </w:p>
    <w:p w14:paraId="1CE72AA0" w14:textId="210BC3EA" w:rsidR="00A5444F" w:rsidRPr="00710B0B" w:rsidRDefault="00A5444F" w:rsidP="003265B1">
      <w:pPr>
        <w:ind w:firstLineChars="177" w:firstLine="496"/>
        <w:rPr>
          <w:sz w:val="28"/>
          <w:szCs w:val="28"/>
        </w:rPr>
      </w:pPr>
      <w:r w:rsidRPr="00710B0B">
        <w:rPr>
          <w:rFonts w:hint="eastAsia"/>
          <w:sz w:val="28"/>
          <w:szCs w:val="28"/>
        </w:rPr>
        <w:t>無。</w:t>
      </w:r>
    </w:p>
    <w:p w14:paraId="6B5AF717" w14:textId="1613BD7B" w:rsidR="00A5444F" w:rsidRPr="00710B0B" w:rsidRDefault="00A5444F" w:rsidP="00C6668E">
      <w:pPr>
        <w:pStyle w:val="a"/>
        <w:spacing w:before="180"/>
        <w:jc w:val="both"/>
      </w:pPr>
      <w:bookmarkStart w:id="5" w:name="_Toc109306376"/>
      <w:r w:rsidRPr="00710B0B">
        <w:rPr>
          <w:rFonts w:hint="eastAsia"/>
        </w:rPr>
        <w:t>作業說明</w:t>
      </w:r>
      <w:bookmarkEnd w:id="5"/>
    </w:p>
    <w:p w14:paraId="1BC62BB0" w14:textId="3FBADB13" w:rsidR="00A5444F" w:rsidRPr="00710B0B" w:rsidRDefault="00A5444F" w:rsidP="00C6668E">
      <w:pPr>
        <w:pStyle w:val="ad"/>
        <w:numPr>
          <w:ilvl w:val="1"/>
          <w:numId w:val="18"/>
        </w:numPr>
        <w:snapToGrid w:val="0"/>
        <w:spacing w:line="240" w:lineRule="auto"/>
        <w:ind w:leftChars="0"/>
        <w:jc w:val="both"/>
        <w:rPr>
          <w:color w:val="000000"/>
          <w:sz w:val="28"/>
          <w:szCs w:val="28"/>
        </w:rPr>
      </w:pPr>
      <w:r w:rsidRPr="00710B0B">
        <w:rPr>
          <w:rFonts w:hint="eastAsia"/>
          <w:color w:val="000000"/>
          <w:sz w:val="28"/>
          <w:szCs w:val="28"/>
        </w:rPr>
        <w:t>資訊安全政策</w:t>
      </w:r>
    </w:p>
    <w:p w14:paraId="77E74D9F" w14:textId="28C36633" w:rsidR="00A5444F" w:rsidRPr="00710B0B" w:rsidRDefault="00A5444F" w:rsidP="00C6668E">
      <w:pPr>
        <w:pStyle w:val="ad"/>
        <w:numPr>
          <w:ilvl w:val="2"/>
          <w:numId w:val="18"/>
        </w:numPr>
        <w:snapToGrid w:val="0"/>
        <w:spacing w:line="240" w:lineRule="auto"/>
        <w:ind w:leftChars="0" w:left="1560"/>
        <w:jc w:val="both"/>
        <w:rPr>
          <w:color w:val="000000"/>
          <w:sz w:val="28"/>
          <w:szCs w:val="28"/>
        </w:rPr>
      </w:pPr>
      <w:r w:rsidRPr="00710B0B">
        <w:rPr>
          <w:rFonts w:hint="eastAsia"/>
          <w:color w:val="000000"/>
          <w:sz w:val="28"/>
          <w:szCs w:val="28"/>
        </w:rPr>
        <w:t>為使</w:t>
      </w:r>
      <w:r w:rsidR="003350D5" w:rsidRPr="00710B0B">
        <w:rPr>
          <w:rFonts w:hint="eastAsia"/>
          <w:color w:val="000000"/>
          <w:sz w:val="28"/>
          <w:szCs w:val="28"/>
        </w:rPr>
        <w:t>本公司</w:t>
      </w:r>
      <w:r w:rsidRPr="00710B0B">
        <w:rPr>
          <w:rFonts w:hint="eastAsia"/>
          <w:color w:val="000000"/>
          <w:sz w:val="28"/>
          <w:szCs w:val="28"/>
        </w:rPr>
        <w:t>業務順利運作，防止資訊或資通系統受未經授權之存取、使用、控制、洩漏、破壞、竄改、銷毀或其他侵害，並確保其機密性</w:t>
      </w:r>
      <w:r w:rsidR="003350D5" w:rsidRPr="00710B0B">
        <w:rPr>
          <w:rFonts w:hint="eastAsia"/>
          <w:color w:val="000000"/>
          <w:sz w:val="28"/>
          <w:szCs w:val="28"/>
        </w:rPr>
        <w:t>(</w:t>
      </w:r>
      <w:r w:rsidRPr="00710B0B">
        <w:rPr>
          <w:rFonts w:hint="eastAsia"/>
          <w:color w:val="000000"/>
          <w:sz w:val="28"/>
          <w:szCs w:val="28"/>
        </w:rPr>
        <w:t>Confidentiality</w:t>
      </w:r>
      <w:r w:rsidR="003350D5" w:rsidRPr="00710B0B">
        <w:rPr>
          <w:rFonts w:hint="eastAsia"/>
          <w:color w:val="000000"/>
          <w:sz w:val="28"/>
          <w:szCs w:val="28"/>
        </w:rPr>
        <w:t>)</w:t>
      </w:r>
      <w:r w:rsidRPr="00710B0B">
        <w:rPr>
          <w:rFonts w:hint="eastAsia"/>
          <w:color w:val="000000"/>
          <w:sz w:val="28"/>
          <w:szCs w:val="28"/>
        </w:rPr>
        <w:t>、完整性</w:t>
      </w:r>
      <w:r w:rsidR="003350D5" w:rsidRPr="00710B0B">
        <w:rPr>
          <w:rFonts w:hint="eastAsia"/>
          <w:color w:val="000000"/>
          <w:sz w:val="28"/>
          <w:szCs w:val="28"/>
        </w:rPr>
        <w:t>(</w:t>
      </w:r>
      <w:r w:rsidRPr="00710B0B">
        <w:rPr>
          <w:rFonts w:hint="eastAsia"/>
          <w:color w:val="000000"/>
          <w:sz w:val="28"/>
          <w:szCs w:val="28"/>
        </w:rPr>
        <w:t>Integrity</w:t>
      </w:r>
      <w:r w:rsidR="003350D5" w:rsidRPr="00710B0B">
        <w:rPr>
          <w:rFonts w:hint="eastAsia"/>
          <w:color w:val="000000"/>
          <w:sz w:val="28"/>
          <w:szCs w:val="28"/>
        </w:rPr>
        <w:t>)</w:t>
      </w:r>
      <w:r w:rsidRPr="00710B0B">
        <w:rPr>
          <w:rFonts w:hint="eastAsia"/>
          <w:color w:val="000000"/>
          <w:sz w:val="28"/>
          <w:szCs w:val="28"/>
        </w:rPr>
        <w:t>及可用性</w:t>
      </w:r>
      <w:r w:rsidR="003350D5" w:rsidRPr="00710B0B">
        <w:rPr>
          <w:rFonts w:hint="eastAsia"/>
          <w:color w:val="000000"/>
          <w:sz w:val="28"/>
          <w:szCs w:val="28"/>
        </w:rPr>
        <w:t>(</w:t>
      </w:r>
      <w:r w:rsidRPr="00710B0B">
        <w:rPr>
          <w:rFonts w:hint="eastAsia"/>
          <w:color w:val="000000"/>
          <w:sz w:val="28"/>
          <w:szCs w:val="28"/>
        </w:rPr>
        <w:t>Availability</w:t>
      </w:r>
      <w:r w:rsidR="003350D5" w:rsidRPr="00710B0B">
        <w:rPr>
          <w:rFonts w:hint="eastAsia"/>
          <w:color w:val="000000"/>
          <w:sz w:val="28"/>
          <w:szCs w:val="28"/>
        </w:rPr>
        <w:t>)</w:t>
      </w:r>
      <w:r w:rsidRPr="00710B0B">
        <w:rPr>
          <w:rFonts w:hint="eastAsia"/>
          <w:color w:val="000000"/>
          <w:sz w:val="28"/>
          <w:szCs w:val="28"/>
        </w:rPr>
        <w:t>，特制訂本政策，以供全體同仁共同遵循</w:t>
      </w:r>
      <w:r w:rsidR="00DD460E" w:rsidRPr="00710B0B">
        <w:rPr>
          <w:rFonts w:hint="eastAsia"/>
          <w:color w:val="000000"/>
          <w:sz w:val="28"/>
          <w:szCs w:val="28"/>
        </w:rPr>
        <w:t>。</w:t>
      </w:r>
    </w:p>
    <w:p w14:paraId="7F99D61A" w14:textId="30A595BE" w:rsidR="00A5444F" w:rsidRPr="00710B0B" w:rsidRDefault="00A5444F" w:rsidP="00C6668E">
      <w:pPr>
        <w:pStyle w:val="ad"/>
        <w:numPr>
          <w:ilvl w:val="2"/>
          <w:numId w:val="18"/>
        </w:numPr>
        <w:snapToGrid w:val="0"/>
        <w:spacing w:line="240" w:lineRule="auto"/>
        <w:ind w:leftChars="0" w:left="1560"/>
        <w:jc w:val="both"/>
        <w:rPr>
          <w:color w:val="000000"/>
          <w:sz w:val="28"/>
          <w:szCs w:val="28"/>
        </w:rPr>
      </w:pPr>
      <w:r w:rsidRPr="00710B0B">
        <w:rPr>
          <w:rFonts w:hint="eastAsia"/>
          <w:color w:val="000000"/>
          <w:sz w:val="28"/>
          <w:szCs w:val="28"/>
        </w:rPr>
        <w:t>應因應資通安全威脅情勢變化，</w:t>
      </w:r>
      <w:r w:rsidR="003350D5" w:rsidRPr="00710B0B">
        <w:rPr>
          <w:rFonts w:hint="eastAsia"/>
          <w:color w:val="000000"/>
          <w:sz w:val="28"/>
          <w:szCs w:val="28"/>
        </w:rPr>
        <w:t>本公司</w:t>
      </w:r>
      <w:r w:rsidRPr="00710B0B">
        <w:rPr>
          <w:rFonts w:hint="eastAsia"/>
          <w:color w:val="000000"/>
          <w:sz w:val="28"/>
          <w:szCs w:val="28"/>
        </w:rPr>
        <w:t>同仁應參與資通安全教育訓練，以提高資通安全意識。</w:t>
      </w:r>
    </w:p>
    <w:p w14:paraId="4BB7A1B3" w14:textId="4D750511" w:rsidR="00A5444F" w:rsidRPr="00710B0B" w:rsidRDefault="00A5444F" w:rsidP="00C6668E">
      <w:pPr>
        <w:pStyle w:val="ad"/>
        <w:numPr>
          <w:ilvl w:val="2"/>
          <w:numId w:val="18"/>
        </w:numPr>
        <w:snapToGrid w:val="0"/>
        <w:spacing w:line="240" w:lineRule="auto"/>
        <w:ind w:leftChars="0" w:left="1560"/>
        <w:jc w:val="both"/>
        <w:rPr>
          <w:color w:val="000000"/>
          <w:sz w:val="28"/>
          <w:szCs w:val="28"/>
        </w:rPr>
      </w:pPr>
      <w:r w:rsidRPr="00710B0B">
        <w:rPr>
          <w:rFonts w:hint="eastAsia"/>
          <w:color w:val="000000"/>
          <w:sz w:val="28"/>
          <w:szCs w:val="28"/>
        </w:rPr>
        <w:t>應保護機敏資訊及資通系統之機密性與完整性，避免未經授權的存取與竄改。</w:t>
      </w:r>
    </w:p>
    <w:p w14:paraId="5EC32C6A" w14:textId="3C0C1E26" w:rsidR="00A5444F" w:rsidRPr="00710B0B" w:rsidRDefault="00A5444F" w:rsidP="00C6668E">
      <w:pPr>
        <w:pStyle w:val="ad"/>
        <w:numPr>
          <w:ilvl w:val="1"/>
          <w:numId w:val="18"/>
        </w:numPr>
        <w:snapToGrid w:val="0"/>
        <w:spacing w:line="240" w:lineRule="auto"/>
        <w:ind w:leftChars="0"/>
        <w:jc w:val="both"/>
        <w:rPr>
          <w:color w:val="000000"/>
          <w:sz w:val="28"/>
          <w:szCs w:val="28"/>
        </w:rPr>
      </w:pPr>
      <w:r w:rsidRPr="00710B0B">
        <w:rPr>
          <w:rFonts w:hint="eastAsia"/>
          <w:color w:val="000000"/>
          <w:sz w:val="28"/>
          <w:szCs w:val="28"/>
        </w:rPr>
        <w:t>責任</w:t>
      </w:r>
    </w:p>
    <w:p w14:paraId="008BB6ED" w14:textId="3DA80334" w:rsidR="00A5444F" w:rsidRPr="00710B0B" w:rsidRDefault="00B432E4" w:rsidP="0085245E">
      <w:pPr>
        <w:pStyle w:val="ad"/>
        <w:numPr>
          <w:ilvl w:val="2"/>
          <w:numId w:val="18"/>
        </w:numPr>
        <w:snapToGrid w:val="0"/>
        <w:spacing w:line="240" w:lineRule="auto"/>
        <w:ind w:leftChars="0"/>
        <w:jc w:val="both"/>
        <w:rPr>
          <w:color w:val="000000"/>
          <w:sz w:val="28"/>
          <w:szCs w:val="28"/>
        </w:rPr>
      </w:pPr>
      <w:r w:rsidRPr="00710B0B">
        <w:rPr>
          <w:rFonts w:hint="eastAsia"/>
          <w:color w:val="000000"/>
          <w:sz w:val="28"/>
          <w:szCs w:val="28"/>
        </w:rPr>
        <w:t>本公司</w:t>
      </w:r>
      <w:r w:rsidR="00A5444F" w:rsidRPr="00710B0B">
        <w:rPr>
          <w:rFonts w:hint="eastAsia"/>
          <w:color w:val="000000"/>
          <w:sz w:val="28"/>
          <w:szCs w:val="28"/>
        </w:rPr>
        <w:t>員工及與</w:t>
      </w:r>
      <w:r w:rsidRPr="00710B0B">
        <w:rPr>
          <w:rFonts w:hint="eastAsia"/>
          <w:color w:val="000000"/>
          <w:sz w:val="28"/>
          <w:szCs w:val="28"/>
        </w:rPr>
        <w:t>本公司</w:t>
      </w:r>
      <w:r w:rsidR="00A5444F" w:rsidRPr="00710B0B">
        <w:rPr>
          <w:rFonts w:hint="eastAsia"/>
          <w:color w:val="000000"/>
          <w:sz w:val="28"/>
          <w:szCs w:val="28"/>
        </w:rPr>
        <w:t>往來之外部單位、廠商及第三方人員等，皆需遵守</w:t>
      </w:r>
      <w:r w:rsidRPr="00710B0B">
        <w:rPr>
          <w:rFonts w:hint="eastAsia"/>
          <w:color w:val="000000"/>
          <w:sz w:val="28"/>
          <w:szCs w:val="28"/>
        </w:rPr>
        <w:t>本公司</w:t>
      </w:r>
      <w:r w:rsidR="00A5444F" w:rsidRPr="00710B0B">
        <w:rPr>
          <w:rFonts w:hint="eastAsia"/>
          <w:color w:val="000000"/>
          <w:sz w:val="28"/>
          <w:szCs w:val="28"/>
        </w:rPr>
        <w:t>資訊安全相關制度及規範，如有違反者，必須自行承擔所有引發的風險及責任。</w:t>
      </w:r>
    </w:p>
    <w:p w14:paraId="0AF56277" w14:textId="7D0D2F1F" w:rsidR="00A5444F" w:rsidRPr="00710B0B" w:rsidRDefault="00A5444F" w:rsidP="0085245E">
      <w:pPr>
        <w:pStyle w:val="ad"/>
        <w:numPr>
          <w:ilvl w:val="2"/>
          <w:numId w:val="18"/>
        </w:numPr>
        <w:snapToGrid w:val="0"/>
        <w:spacing w:line="240" w:lineRule="auto"/>
        <w:ind w:leftChars="0"/>
        <w:jc w:val="both"/>
        <w:rPr>
          <w:color w:val="000000"/>
          <w:sz w:val="28"/>
          <w:szCs w:val="28"/>
        </w:rPr>
      </w:pPr>
      <w:r w:rsidRPr="00710B0B">
        <w:rPr>
          <w:rFonts w:hint="eastAsia"/>
          <w:color w:val="000000"/>
          <w:sz w:val="28"/>
          <w:szCs w:val="28"/>
        </w:rPr>
        <w:t>所有人員於知悉任何危及資訊安全之事件或風險時，皆需依程序進行通報</w:t>
      </w:r>
      <w:r w:rsidR="00AA220D">
        <w:rPr>
          <w:rFonts w:hint="eastAsia"/>
          <w:color w:val="000000"/>
          <w:sz w:val="28"/>
          <w:szCs w:val="28"/>
        </w:rPr>
        <w:t>流程</w:t>
      </w:r>
      <w:r w:rsidRPr="00710B0B">
        <w:rPr>
          <w:rFonts w:hint="eastAsia"/>
          <w:color w:val="000000"/>
          <w:sz w:val="28"/>
          <w:szCs w:val="28"/>
        </w:rPr>
        <w:t>。</w:t>
      </w:r>
    </w:p>
    <w:p w14:paraId="02CF23D6" w14:textId="5D2A899E" w:rsidR="00A5444F" w:rsidRPr="00710B0B" w:rsidRDefault="00A5444F" w:rsidP="0085245E">
      <w:pPr>
        <w:pStyle w:val="ad"/>
        <w:numPr>
          <w:ilvl w:val="2"/>
          <w:numId w:val="18"/>
        </w:numPr>
        <w:snapToGrid w:val="0"/>
        <w:spacing w:line="240" w:lineRule="auto"/>
        <w:ind w:leftChars="0"/>
        <w:jc w:val="both"/>
        <w:rPr>
          <w:color w:val="000000"/>
          <w:sz w:val="28"/>
          <w:szCs w:val="28"/>
        </w:rPr>
      </w:pPr>
      <w:r w:rsidRPr="00710B0B">
        <w:rPr>
          <w:rFonts w:hint="eastAsia"/>
          <w:color w:val="000000"/>
          <w:sz w:val="28"/>
          <w:szCs w:val="28"/>
        </w:rPr>
        <w:t>因故意或過失之行為，危害</w:t>
      </w:r>
      <w:r w:rsidR="00B432E4" w:rsidRPr="00710B0B">
        <w:rPr>
          <w:rFonts w:hint="eastAsia"/>
          <w:color w:val="000000"/>
          <w:sz w:val="28"/>
          <w:szCs w:val="28"/>
        </w:rPr>
        <w:t>本公司</w:t>
      </w:r>
      <w:r w:rsidRPr="00710B0B">
        <w:rPr>
          <w:rFonts w:hint="eastAsia"/>
          <w:color w:val="000000"/>
          <w:sz w:val="28"/>
          <w:szCs w:val="28"/>
        </w:rPr>
        <w:t>資訊安全者，將視情節輕重追究其民事、刑事及行政責任。</w:t>
      </w:r>
    </w:p>
    <w:p w14:paraId="5F9E74FC" w14:textId="7CE1AAC9" w:rsidR="00A5444F" w:rsidRPr="00710B0B" w:rsidRDefault="00A5444F" w:rsidP="00C6668E">
      <w:pPr>
        <w:pStyle w:val="ad"/>
        <w:numPr>
          <w:ilvl w:val="1"/>
          <w:numId w:val="18"/>
        </w:numPr>
        <w:snapToGrid w:val="0"/>
        <w:spacing w:line="240" w:lineRule="auto"/>
        <w:ind w:leftChars="0"/>
        <w:jc w:val="both"/>
        <w:rPr>
          <w:color w:val="000000"/>
          <w:sz w:val="28"/>
          <w:szCs w:val="28"/>
        </w:rPr>
      </w:pPr>
      <w:r w:rsidRPr="00710B0B">
        <w:rPr>
          <w:rFonts w:hint="eastAsia"/>
          <w:color w:val="000000"/>
          <w:sz w:val="28"/>
          <w:szCs w:val="28"/>
        </w:rPr>
        <w:t>審查</w:t>
      </w:r>
    </w:p>
    <w:p w14:paraId="0CC5FAFE" w14:textId="77777777" w:rsidR="0085245E" w:rsidRPr="00710B0B" w:rsidRDefault="00A5444F" w:rsidP="0085245E">
      <w:pPr>
        <w:pStyle w:val="ad"/>
        <w:numPr>
          <w:ilvl w:val="2"/>
          <w:numId w:val="18"/>
        </w:numPr>
        <w:snapToGrid w:val="0"/>
        <w:spacing w:line="240" w:lineRule="auto"/>
        <w:ind w:leftChars="0"/>
        <w:jc w:val="both"/>
        <w:rPr>
          <w:color w:val="000000"/>
          <w:sz w:val="28"/>
          <w:szCs w:val="28"/>
        </w:rPr>
      </w:pPr>
      <w:r w:rsidRPr="00710B0B">
        <w:rPr>
          <w:rFonts w:hint="eastAsia"/>
          <w:color w:val="000000"/>
          <w:sz w:val="28"/>
          <w:szCs w:val="28"/>
        </w:rPr>
        <w:t>定期：</w:t>
      </w:r>
    </w:p>
    <w:p w14:paraId="1F36995D" w14:textId="193015FD" w:rsidR="00A5444F" w:rsidRPr="00710B0B" w:rsidRDefault="00A5444F" w:rsidP="0085245E">
      <w:pPr>
        <w:pStyle w:val="ad"/>
        <w:snapToGrid w:val="0"/>
        <w:spacing w:line="240" w:lineRule="auto"/>
        <w:ind w:leftChars="0" w:left="1418"/>
        <w:jc w:val="both"/>
        <w:rPr>
          <w:color w:val="000000"/>
          <w:sz w:val="28"/>
          <w:szCs w:val="28"/>
        </w:rPr>
      </w:pPr>
      <w:r w:rsidRPr="00710B0B">
        <w:rPr>
          <w:rFonts w:hint="eastAsia"/>
          <w:color w:val="000000"/>
          <w:sz w:val="28"/>
          <w:szCs w:val="28"/>
        </w:rPr>
        <w:t>本政策應每年審查</w:t>
      </w:r>
      <w:r w:rsidRPr="00710B0B">
        <w:rPr>
          <w:color w:val="000000"/>
          <w:sz w:val="28"/>
          <w:szCs w:val="28"/>
        </w:rPr>
        <w:t>1</w:t>
      </w:r>
      <w:r w:rsidRPr="00710B0B">
        <w:rPr>
          <w:rFonts w:hint="eastAsia"/>
          <w:color w:val="000000"/>
          <w:sz w:val="28"/>
          <w:szCs w:val="28"/>
        </w:rPr>
        <w:t>次，以反映法規、技術及業務等最新發展現況。</w:t>
      </w:r>
    </w:p>
    <w:p w14:paraId="198A181E" w14:textId="77777777" w:rsidR="0085245E" w:rsidRPr="00710B0B" w:rsidRDefault="00A5444F" w:rsidP="0085245E">
      <w:pPr>
        <w:pStyle w:val="ad"/>
        <w:numPr>
          <w:ilvl w:val="2"/>
          <w:numId w:val="18"/>
        </w:numPr>
        <w:snapToGrid w:val="0"/>
        <w:spacing w:line="240" w:lineRule="auto"/>
        <w:ind w:leftChars="0"/>
        <w:jc w:val="both"/>
        <w:rPr>
          <w:color w:val="000000"/>
          <w:sz w:val="28"/>
          <w:szCs w:val="28"/>
        </w:rPr>
      </w:pPr>
      <w:r w:rsidRPr="00710B0B">
        <w:rPr>
          <w:rFonts w:hint="eastAsia"/>
          <w:color w:val="000000"/>
          <w:sz w:val="28"/>
          <w:szCs w:val="28"/>
        </w:rPr>
        <w:t>不定期：</w:t>
      </w:r>
    </w:p>
    <w:p w14:paraId="5F5ED8CC" w14:textId="28CFC7BF" w:rsidR="00A5444F" w:rsidRPr="00710B0B" w:rsidRDefault="00A5444F" w:rsidP="0085245E">
      <w:pPr>
        <w:pStyle w:val="ad"/>
        <w:snapToGrid w:val="0"/>
        <w:spacing w:line="240" w:lineRule="auto"/>
        <w:ind w:leftChars="0" w:left="1418"/>
        <w:jc w:val="both"/>
        <w:rPr>
          <w:color w:val="000000"/>
          <w:sz w:val="28"/>
          <w:szCs w:val="28"/>
        </w:rPr>
      </w:pPr>
      <w:r w:rsidRPr="00710B0B">
        <w:rPr>
          <w:rFonts w:hint="eastAsia"/>
          <w:color w:val="000000"/>
          <w:sz w:val="28"/>
          <w:szCs w:val="28"/>
        </w:rPr>
        <w:t>當</w:t>
      </w:r>
      <w:r w:rsidR="00B432E4" w:rsidRPr="00710B0B">
        <w:rPr>
          <w:rFonts w:hint="eastAsia"/>
          <w:color w:val="000000"/>
          <w:sz w:val="28"/>
          <w:szCs w:val="28"/>
        </w:rPr>
        <w:t>本公司</w:t>
      </w:r>
      <w:r w:rsidRPr="00710B0B">
        <w:rPr>
          <w:rFonts w:hint="eastAsia"/>
          <w:color w:val="000000"/>
          <w:sz w:val="28"/>
          <w:szCs w:val="28"/>
        </w:rPr>
        <w:t>面臨下列狀況時，應針對資訊安全政策進行檢討與審查。</w:t>
      </w:r>
    </w:p>
    <w:p w14:paraId="54AFE286" w14:textId="08EBD09C" w:rsidR="00A5444F" w:rsidRPr="00710B0B" w:rsidRDefault="00B432E4" w:rsidP="00DD460E">
      <w:pPr>
        <w:pStyle w:val="ad"/>
        <w:numPr>
          <w:ilvl w:val="3"/>
          <w:numId w:val="18"/>
        </w:numPr>
        <w:snapToGrid w:val="0"/>
        <w:spacing w:line="240" w:lineRule="auto"/>
        <w:ind w:leftChars="0"/>
        <w:jc w:val="both"/>
        <w:rPr>
          <w:color w:val="000000"/>
          <w:sz w:val="28"/>
          <w:szCs w:val="28"/>
        </w:rPr>
      </w:pPr>
      <w:r w:rsidRPr="00710B0B">
        <w:rPr>
          <w:rFonts w:hint="eastAsia"/>
          <w:color w:val="000000"/>
          <w:sz w:val="28"/>
          <w:szCs w:val="28"/>
        </w:rPr>
        <w:t>本公司</w:t>
      </w:r>
      <w:r w:rsidR="00A5444F" w:rsidRPr="00710B0B">
        <w:rPr>
          <w:rFonts w:hint="eastAsia"/>
          <w:color w:val="000000"/>
          <w:sz w:val="28"/>
          <w:szCs w:val="28"/>
        </w:rPr>
        <w:t>營運策略發生重大變更。</w:t>
      </w:r>
    </w:p>
    <w:p w14:paraId="7A921567" w14:textId="25D79D1D" w:rsidR="00A5444F" w:rsidRPr="00710B0B" w:rsidRDefault="00A5444F" w:rsidP="00DD460E">
      <w:pPr>
        <w:pStyle w:val="ad"/>
        <w:numPr>
          <w:ilvl w:val="3"/>
          <w:numId w:val="18"/>
        </w:numPr>
        <w:snapToGrid w:val="0"/>
        <w:spacing w:line="240" w:lineRule="auto"/>
        <w:ind w:leftChars="0"/>
        <w:jc w:val="both"/>
        <w:rPr>
          <w:color w:val="000000"/>
          <w:sz w:val="28"/>
          <w:szCs w:val="28"/>
        </w:rPr>
      </w:pPr>
      <w:r w:rsidRPr="00710B0B">
        <w:rPr>
          <w:rFonts w:hint="eastAsia"/>
          <w:color w:val="000000"/>
          <w:sz w:val="28"/>
          <w:szCs w:val="28"/>
        </w:rPr>
        <w:t>資訊安全管理委員會召集人異動。</w:t>
      </w:r>
    </w:p>
    <w:p w14:paraId="514C11BE" w14:textId="0839A471" w:rsidR="00A5444F" w:rsidRPr="00710B0B" w:rsidRDefault="00A5444F" w:rsidP="00DD460E">
      <w:pPr>
        <w:pStyle w:val="ad"/>
        <w:numPr>
          <w:ilvl w:val="3"/>
          <w:numId w:val="18"/>
        </w:numPr>
        <w:snapToGrid w:val="0"/>
        <w:spacing w:line="240" w:lineRule="auto"/>
        <w:ind w:leftChars="0"/>
        <w:jc w:val="both"/>
        <w:rPr>
          <w:color w:val="000000"/>
          <w:sz w:val="28"/>
          <w:szCs w:val="28"/>
        </w:rPr>
      </w:pPr>
      <w:r w:rsidRPr="00710B0B">
        <w:rPr>
          <w:rFonts w:hint="eastAsia"/>
          <w:color w:val="000000"/>
          <w:sz w:val="28"/>
          <w:szCs w:val="28"/>
        </w:rPr>
        <w:t>發生重大資訊安全事件。</w:t>
      </w:r>
    </w:p>
    <w:p w14:paraId="09BECE30" w14:textId="77777777" w:rsidR="00C6668E" w:rsidRPr="00710B0B" w:rsidRDefault="00A5444F" w:rsidP="00C6668E">
      <w:pPr>
        <w:pStyle w:val="ad"/>
        <w:numPr>
          <w:ilvl w:val="1"/>
          <w:numId w:val="18"/>
        </w:numPr>
        <w:snapToGrid w:val="0"/>
        <w:spacing w:line="240" w:lineRule="auto"/>
        <w:ind w:leftChars="0"/>
        <w:jc w:val="both"/>
        <w:rPr>
          <w:color w:val="000000"/>
          <w:sz w:val="28"/>
          <w:szCs w:val="28"/>
        </w:rPr>
      </w:pPr>
      <w:r w:rsidRPr="00710B0B">
        <w:rPr>
          <w:rFonts w:hint="eastAsia"/>
          <w:color w:val="000000"/>
          <w:sz w:val="28"/>
          <w:szCs w:val="28"/>
        </w:rPr>
        <w:t>實施</w:t>
      </w:r>
    </w:p>
    <w:p w14:paraId="4A99F0D1" w14:textId="1D0D83C3" w:rsidR="00A5444F" w:rsidRPr="00710B0B" w:rsidRDefault="00A5444F" w:rsidP="00C6668E">
      <w:pPr>
        <w:pStyle w:val="ad"/>
        <w:snapToGrid w:val="0"/>
        <w:spacing w:line="240" w:lineRule="auto"/>
        <w:ind w:leftChars="0" w:left="992"/>
        <w:jc w:val="both"/>
        <w:rPr>
          <w:color w:val="000000"/>
          <w:sz w:val="28"/>
          <w:szCs w:val="28"/>
        </w:rPr>
      </w:pPr>
      <w:r w:rsidRPr="00710B0B">
        <w:rPr>
          <w:rFonts w:hint="eastAsia"/>
          <w:color w:val="000000"/>
          <w:sz w:val="28"/>
          <w:szCs w:val="28"/>
        </w:rPr>
        <w:t>本政策發行、修訂與廢止需經資訊安全管理委員會召集人進行審核後</w:t>
      </w:r>
      <w:r w:rsidR="00DD460E" w:rsidRPr="00710B0B">
        <w:rPr>
          <w:rFonts w:hint="eastAsia"/>
          <w:color w:val="000000"/>
          <w:sz w:val="28"/>
          <w:szCs w:val="28"/>
        </w:rPr>
        <w:t>，</w:t>
      </w:r>
      <w:r w:rsidRPr="00710B0B">
        <w:rPr>
          <w:rFonts w:hint="eastAsia"/>
          <w:color w:val="000000"/>
          <w:sz w:val="28"/>
          <w:szCs w:val="28"/>
        </w:rPr>
        <w:t>以適當方式公告</w:t>
      </w:r>
      <w:r w:rsidR="00DD460E" w:rsidRPr="00710B0B">
        <w:rPr>
          <w:rFonts w:hint="eastAsia"/>
          <w:color w:val="000000"/>
          <w:sz w:val="28"/>
          <w:szCs w:val="28"/>
        </w:rPr>
        <w:t>並</w:t>
      </w:r>
      <w:r w:rsidRPr="00710B0B">
        <w:rPr>
          <w:rFonts w:hint="eastAsia"/>
          <w:color w:val="000000"/>
          <w:sz w:val="28"/>
          <w:szCs w:val="28"/>
        </w:rPr>
        <w:t>實施。</w:t>
      </w:r>
    </w:p>
    <w:p w14:paraId="71C438AD" w14:textId="77777777" w:rsidR="00F969DC" w:rsidRPr="00710B0B" w:rsidRDefault="00A5444F" w:rsidP="00F969DC">
      <w:pPr>
        <w:pStyle w:val="a"/>
        <w:spacing w:before="180"/>
        <w:jc w:val="both"/>
      </w:pPr>
      <w:bookmarkStart w:id="6" w:name="_Toc109306377"/>
      <w:r w:rsidRPr="00710B0B">
        <w:rPr>
          <w:rFonts w:hint="eastAsia"/>
        </w:rPr>
        <w:t>相關文件</w:t>
      </w:r>
      <w:bookmarkEnd w:id="6"/>
    </w:p>
    <w:p w14:paraId="244C1552" w14:textId="5FEF134C" w:rsidR="00446FB4" w:rsidRPr="00710B0B" w:rsidRDefault="00A5444F" w:rsidP="00F969DC">
      <w:pPr>
        <w:ind w:firstLineChars="177" w:firstLine="496"/>
        <w:rPr>
          <w:sz w:val="28"/>
          <w:szCs w:val="28"/>
        </w:rPr>
      </w:pPr>
      <w:r w:rsidRPr="00710B0B">
        <w:rPr>
          <w:rFonts w:hint="eastAsia"/>
          <w:sz w:val="28"/>
          <w:szCs w:val="28"/>
        </w:rPr>
        <w:t>無。</w:t>
      </w:r>
    </w:p>
    <w:sectPr w:rsidR="00446FB4" w:rsidRPr="00710B0B" w:rsidSect="0089739E">
      <w:pgSz w:w="11906" w:h="16838" w:code="9"/>
      <w:pgMar w:top="851" w:right="851" w:bottom="851" w:left="851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6393F" w14:textId="77777777" w:rsidR="00DA574D" w:rsidRDefault="00DA574D">
      <w:r>
        <w:separator/>
      </w:r>
    </w:p>
  </w:endnote>
  <w:endnote w:type="continuationSeparator" w:id="0">
    <w:p w14:paraId="25ECC970" w14:textId="77777777" w:rsidR="00DA574D" w:rsidRDefault="00DA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99B5E" w14:textId="48A9968D" w:rsidR="00662048" w:rsidRPr="005A6F93" w:rsidRDefault="00662048" w:rsidP="005A6F93">
    <w:pPr>
      <w:pStyle w:val="a5"/>
      <w:tabs>
        <w:tab w:val="clear" w:pos="4153"/>
        <w:tab w:val="clear" w:pos="8306"/>
        <w:tab w:val="center" w:pos="5180"/>
      </w:tabs>
    </w:pPr>
    <w:r w:rsidRPr="00B755D8">
      <w:rPr>
        <w:rFonts w:hint="eastAsia"/>
      </w:rPr>
      <w:tab/>
      <w:t xml:space="preserve">- </w:t>
    </w:r>
    <w:r w:rsidRPr="00B755D8">
      <w:rPr>
        <w:rStyle w:val="a7"/>
      </w:rPr>
      <w:fldChar w:fldCharType="begin"/>
    </w:r>
    <w:r w:rsidRPr="00B755D8">
      <w:rPr>
        <w:rStyle w:val="a7"/>
      </w:rPr>
      <w:instrText xml:space="preserve"> PAGE </w:instrText>
    </w:r>
    <w:r w:rsidRPr="00B755D8">
      <w:rPr>
        <w:rStyle w:val="a7"/>
      </w:rPr>
      <w:fldChar w:fldCharType="separate"/>
    </w:r>
    <w:r>
      <w:rPr>
        <w:rStyle w:val="a7"/>
        <w:noProof/>
      </w:rPr>
      <w:t>1</w:t>
    </w:r>
    <w:r w:rsidRPr="00B755D8">
      <w:rPr>
        <w:rStyle w:val="a7"/>
      </w:rPr>
      <w:fldChar w:fldCharType="end"/>
    </w:r>
    <w:r w:rsidRPr="00B755D8">
      <w:rPr>
        <w:rStyle w:val="a7"/>
        <w:rFonts w:hint="eastAsia"/>
      </w:rPr>
      <w:t xml:space="preserve"> /</w:t>
    </w:r>
    <w:r w:rsidR="00BB4E06">
      <w:rPr>
        <w:rStyle w:val="a7"/>
      </w:rPr>
      <w:fldChar w:fldCharType="begin"/>
    </w:r>
    <w:r w:rsidR="00BB4E06">
      <w:rPr>
        <w:rStyle w:val="a7"/>
      </w:rPr>
      <w:instrText xml:space="preserve"> SECTIONPAGES  </w:instrText>
    </w:r>
    <w:r w:rsidR="00BB4E06">
      <w:rPr>
        <w:rStyle w:val="a7"/>
      </w:rPr>
      <w:fldChar w:fldCharType="separate"/>
    </w:r>
    <w:r w:rsidR="00AC48F8">
      <w:rPr>
        <w:rStyle w:val="a7"/>
        <w:noProof/>
      </w:rPr>
      <w:t>4</w:t>
    </w:r>
    <w:r w:rsidR="00BB4E06">
      <w:rPr>
        <w:rStyle w:val="a7"/>
      </w:rPr>
      <w:fldChar w:fldCharType="end"/>
    </w:r>
    <w:r w:rsidRPr="00B755D8">
      <w:rPr>
        <w:rStyle w:val="a7"/>
        <w:rFonts w:hint="eastAsia"/>
      </w:rPr>
      <w:t xml:space="preserve"> </w:t>
    </w:r>
    <w:r w:rsidRPr="00B755D8">
      <w:rPr>
        <w:rFonts w:hint="eastAsia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F67BC" w14:textId="77777777" w:rsidR="00DA574D" w:rsidRDefault="00DA574D">
      <w:r>
        <w:separator/>
      </w:r>
    </w:p>
  </w:footnote>
  <w:footnote w:type="continuationSeparator" w:id="0">
    <w:p w14:paraId="6DDCAA6E" w14:textId="77777777" w:rsidR="00DA574D" w:rsidRDefault="00DA5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90BD" w14:textId="5BAE42E9" w:rsidR="00662048" w:rsidRPr="00B755D8" w:rsidRDefault="00662048" w:rsidP="0047331E">
    <w:pPr>
      <w:tabs>
        <w:tab w:val="right" w:pos="10200"/>
      </w:tabs>
      <w:snapToGrid w:val="0"/>
      <w:spacing w:line="240" w:lineRule="exact"/>
      <w:jc w:val="center"/>
      <w:rPr>
        <w:sz w:val="20"/>
      </w:rPr>
    </w:pPr>
    <w:proofErr w:type="gramStart"/>
    <w:r>
      <w:rPr>
        <w:rFonts w:hint="eastAsia"/>
        <w:sz w:val="20"/>
      </w:rPr>
      <w:t>和康顧問</w:t>
    </w:r>
    <w:proofErr w:type="gramEnd"/>
    <w:r>
      <w:rPr>
        <w:rFonts w:hint="eastAsia"/>
        <w:sz w:val="20"/>
      </w:rPr>
      <w:t>有限公司</w:t>
    </w: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34"/>
      <w:gridCol w:w="1541"/>
      <w:gridCol w:w="4189"/>
    </w:tblGrid>
    <w:tr w:rsidR="0047331E" w14:paraId="30DF85EC" w14:textId="77777777" w:rsidTr="0047331E">
      <w:tc>
        <w:tcPr>
          <w:tcW w:w="4390" w:type="dxa"/>
        </w:tcPr>
        <w:p w14:paraId="483B2DAB" w14:textId="52F1B261" w:rsidR="0047331E" w:rsidRPr="0047331E" w:rsidRDefault="00A53D1C" w:rsidP="005A6F93">
          <w:pPr>
            <w:tabs>
              <w:tab w:val="right" w:pos="10200"/>
            </w:tabs>
            <w:snapToGrid w:val="0"/>
            <w:spacing w:line="240" w:lineRule="exact"/>
            <w:rPr>
              <w:color w:val="000000"/>
              <w:sz w:val="20"/>
            </w:rPr>
          </w:pPr>
          <w:r w:rsidRPr="00A53D1C">
            <w:rPr>
              <w:color w:val="000000"/>
              <w:sz w:val="20"/>
            </w:rPr>
            <w:t>ISMS-1-001</w:t>
          </w:r>
          <w:r w:rsidR="0047331E" w:rsidRPr="0047331E">
            <w:rPr>
              <w:rFonts w:hint="eastAsia"/>
              <w:color w:val="000000"/>
              <w:sz w:val="20"/>
            </w:rPr>
            <w:t>資訊安全政策</w:t>
          </w:r>
        </w:p>
      </w:tc>
      <w:tc>
        <w:tcPr>
          <w:tcW w:w="1559" w:type="dxa"/>
          <w:vAlign w:val="center"/>
        </w:tcPr>
        <w:p w14:paraId="2153C553" w14:textId="77777777" w:rsidR="0047331E" w:rsidRPr="00802F97" w:rsidRDefault="0047331E" w:rsidP="00802F97">
          <w:pPr>
            <w:tabs>
              <w:tab w:val="right" w:pos="10200"/>
            </w:tabs>
            <w:snapToGrid w:val="0"/>
            <w:spacing w:line="240" w:lineRule="exact"/>
            <w:jc w:val="center"/>
            <w:rPr>
              <w:color w:val="000000"/>
              <w:sz w:val="20"/>
            </w:rPr>
          </w:pPr>
        </w:p>
      </w:tc>
      <w:tc>
        <w:tcPr>
          <w:tcW w:w="4245" w:type="dxa"/>
          <w:vAlign w:val="center"/>
        </w:tcPr>
        <w:p w14:paraId="25C5D094" w14:textId="73D06D2E" w:rsidR="0047331E" w:rsidRPr="00802F97" w:rsidRDefault="0047331E" w:rsidP="0047331E">
          <w:pPr>
            <w:tabs>
              <w:tab w:val="right" w:pos="10200"/>
            </w:tabs>
            <w:snapToGrid w:val="0"/>
            <w:spacing w:line="240" w:lineRule="exact"/>
            <w:jc w:val="right"/>
            <w:rPr>
              <w:color w:val="000000"/>
              <w:sz w:val="20"/>
            </w:rPr>
          </w:pPr>
          <w:r w:rsidRPr="0047331E">
            <w:rPr>
              <w:rFonts w:hint="eastAsia"/>
              <w:color w:val="000000"/>
              <w:sz w:val="20"/>
            </w:rPr>
            <w:t>資訊安全管理文件</w:t>
          </w:r>
        </w:p>
      </w:tc>
    </w:tr>
    <w:tr w:rsidR="00802F97" w14:paraId="548623CF" w14:textId="77777777" w:rsidTr="0047331E">
      <w:tc>
        <w:tcPr>
          <w:tcW w:w="4390" w:type="dxa"/>
        </w:tcPr>
        <w:p w14:paraId="18B1A26C" w14:textId="11B2641C" w:rsidR="00802F97" w:rsidRDefault="0047331E" w:rsidP="005A6F93">
          <w:pPr>
            <w:tabs>
              <w:tab w:val="right" w:pos="10200"/>
            </w:tabs>
            <w:snapToGrid w:val="0"/>
            <w:spacing w:line="240" w:lineRule="exact"/>
            <w:rPr>
              <w:color w:val="000000"/>
              <w:sz w:val="20"/>
            </w:rPr>
          </w:pPr>
          <w:r w:rsidRPr="0047331E">
            <w:rPr>
              <w:rFonts w:hint="eastAsia"/>
              <w:color w:val="000000"/>
              <w:sz w:val="20"/>
            </w:rPr>
            <w:t>機密等級：</w:t>
          </w:r>
          <w:r w:rsidR="008034F8">
            <w:rPr>
              <w:rFonts w:ascii="標楷體" w:hAnsi="標楷體" w:hint="eastAsia"/>
              <w:color w:val="000000"/>
              <w:sz w:val="20"/>
            </w:rPr>
            <w:t>■</w:t>
          </w:r>
          <w:r w:rsidRPr="0047331E">
            <w:rPr>
              <w:rFonts w:hint="eastAsia"/>
              <w:color w:val="000000"/>
              <w:sz w:val="20"/>
            </w:rPr>
            <w:t>一般</w:t>
          </w:r>
          <w:r w:rsidRPr="0047331E">
            <w:rPr>
              <w:rFonts w:hint="eastAsia"/>
              <w:color w:val="000000"/>
              <w:sz w:val="20"/>
            </w:rPr>
            <w:t xml:space="preserve"> </w:t>
          </w:r>
          <w:r w:rsidRPr="0047331E">
            <w:rPr>
              <w:rFonts w:hint="eastAsia"/>
              <w:color w:val="000000"/>
              <w:sz w:val="20"/>
            </w:rPr>
            <w:t>□內部</w:t>
          </w:r>
          <w:r w:rsidRPr="0047331E">
            <w:rPr>
              <w:rFonts w:hint="eastAsia"/>
              <w:color w:val="000000"/>
              <w:sz w:val="20"/>
            </w:rPr>
            <w:t xml:space="preserve"> </w:t>
          </w:r>
          <w:r w:rsidRPr="0047331E">
            <w:rPr>
              <w:rFonts w:hint="eastAsia"/>
              <w:color w:val="000000"/>
              <w:sz w:val="20"/>
            </w:rPr>
            <w:t>□密</w:t>
          </w:r>
          <w:r w:rsidRPr="0047331E">
            <w:rPr>
              <w:rFonts w:hint="eastAsia"/>
              <w:color w:val="000000"/>
              <w:sz w:val="20"/>
            </w:rPr>
            <w:t xml:space="preserve"> </w:t>
          </w:r>
          <w:r w:rsidRPr="0047331E">
            <w:rPr>
              <w:rFonts w:hint="eastAsia"/>
              <w:color w:val="000000"/>
              <w:sz w:val="20"/>
            </w:rPr>
            <w:t>□機密</w:t>
          </w:r>
        </w:p>
      </w:tc>
      <w:tc>
        <w:tcPr>
          <w:tcW w:w="1559" w:type="dxa"/>
          <w:vAlign w:val="center"/>
        </w:tcPr>
        <w:p w14:paraId="71B0D416" w14:textId="34A08391" w:rsidR="00802F97" w:rsidRDefault="00802F97" w:rsidP="00802F97">
          <w:pPr>
            <w:tabs>
              <w:tab w:val="right" w:pos="10200"/>
            </w:tabs>
            <w:snapToGrid w:val="0"/>
            <w:spacing w:line="240" w:lineRule="exact"/>
            <w:jc w:val="center"/>
            <w:rPr>
              <w:color w:val="000000"/>
              <w:sz w:val="20"/>
            </w:rPr>
          </w:pPr>
          <w:r w:rsidRPr="00802F97">
            <w:rPr>
              <w:rFonts w:hint="eastAsia"/>
              <w:color w:val="000000"/>
              <w:sz w:val="20"/>
            </w:rPr>
            <w:t>第</w:t>
          </w:r>
          <w:r w:rsidRPr="00802F97">
            <w:rPr>
              <w:rFonts w:hint="eastAsia"/>
              <w:color w:val="000000"/>
              <w:sz w:val="20"/>
            </w:rPr>
            <w:t>1</w:t>
          </w:r>
          <w:r w:rsidRPr="00802F97">
            <w:rPr>
              <w:rFonts w:hint="eastAsia"/>
              <w:color w:val="000000"/>
              <w:sz w:val="20"/>
            </w:rPr>
            <w:t>版</w:t>
          </w:r>
        </w:p>
      </w:tc>
      <w:tc>
        <w:tcPr>
          <w:tcW w:w="4245" w:type="dxa"/>
          <w:vAlign w:val="center"/>
        </w:tcPr>
        <w:p w14:paraId="27C53B71" w14:textId="1297566D" w:rsidR="00802F97" w:rsidRDefault="00802F97" w:rsidP="0047331E">
          <w:pPr>
            <w:tabs>
              <w:tab w:val="right" w:pos="10200"/>
            </w:tabs>
            <w:snapToGrid w:val="0"/>
            <w:spacing w:line="240" w:lineRule="exact"/>
            <w:jc w:val="right"/>
            <w:rPr>
              <w:color w:val="000000"/>
              <w:sz w:val="20"/>
            </w:rPr>
          </w:pPr>
          <w:r w:rsidRPr="00802F97">
            <w:rPr>
              <w:rFonts w:hint="eastAsia"/>
              <w:color w:val="000000"/>
              <w:sz w:val="20"/>
            </w:rPr>
            <w:t>頒行：</w:t>
          </w:r>
          <w:r w:rsidRPr="00802F97">
            <w:rPr>
              <w:rFonts w:hint="eastAsia"/>
              <w:color w:val="000000"/>
              <w:sz w:val="20"/>
            </w:rPr>
            <w:t>111</w:t>
          </w:r>
          <w:r w:rsidRPr="00802F97">
            <w:rPr>
              <w:rFonts w:hint="eastAsia"/>
              <w:color w:val="000000"/>
              <w:sz w:val="20"/>
            </w:rPr>
            <w:t>年</w:t>
          </w:r>
          <w:r w:rsidRPr="00802F97">
            <w:rPr>
              <w:rFonts w:hint="eastAsia"/>
              <w:color w:val="000000"/>
              <w:sz w:val="20"/>
            </w:rPr>
            <w:t>07</w:t>
          </w:r>
          <w:r w:rsidRPr="00802F97">
            <w:rPr>
              <w:rFonts w:hint="eastAsia"/>
              <w:color w:val="000000"/>
              <w:sz w:val="20"/>
            </w:rPr>
            <w:t>月</w:t>
          </w:r>
          <w:r w:rsidRPr="00802F97">
            <w:rPr>
              <w:rFonts w:hint="eastAsia"/>
              <w:color w:val="000000"/>
              <w:sz w:val="20"/>
            </w:rPr>
            <w:t>29</w:t>
          </w:r>
          <w:r w:rsidRPr="00802F97">
            <w:rPr>
              <w:rFonts w:hint="eastAsia"/>
              <w:color w:val="000000"/>
              <w:sz w:val="20"/>
            </w:rPr>
            <w:t>日</w:t>
          </w:r>
        </w:p>
      </w:tc>
    </w:tr>
  </w:tbl>
  <w:p w14:paraId="71C7281A" w14:textId="5CF8B282" w:rsidR="00662048" w:rsidRPr="005A6F93" w:rsidRDefault="00662048" w:rsidP="00802F97">
    <w:pPr>
      <w:tabs>
        <w:tab w:val="right" w:pos="10200"/>
      </w:tabs>
      <w:snapToGrid w:val="0"/>
      <w:spacing w:line="2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30F"/>
    <w:multiLevelType w:val="hybridMultilevel"/>
    <w:tmpl w:val="1B1A383E"/>
    <w:lvl w:ilvl="0" w:tplc="7390F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64899"/>
    <w:multiLevelType w:val="hybridMultilevel"/>
    <w:tmpl w:val="4F4CA58A"/>
    <w:lvl w:ilvl="0" w:tplc="DB7A5A2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AA561E"/>
    <w:multiLevelType w:val="hybridMultilevel"/>
    <w:tmpl w:val="10200A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422BFD"/>
    <w:multiLevelType w:val="hybridMultilevel"/>
    <w:tmpl w:val="40546058"/>
    <w:lvl w:ilvl="0" w:tplc="DDC692C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B8745DE"/>
    <w:multiLevelType w:val="hybridMultilevel"/>
    <w:tmpl w:val="D298A932"/>
    <w:lvl w:ilvl="0" w:tplc="EFC877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4396038"/>
    <w:multiLevelType w:val="hybridMultilevel"/>
    <w:tmpl w:val="32F8C2DA"/>
    <w:lvl w:ilvl="0" w:tplc="CDCC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0D33DC"/>
    <w:multiLevelType w:val="hybridMultilevel"/>
    <w:tmpl w:val="C56E8B98"/>
    <w:lvl w:ilvl="0" w:tplc="CAE6725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5F3433F"/>
    <w:multiLevelType w:val="hybridMultilevel"/>
    <w:tmpl w:val="F9747E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DF0BD8"/>
    <w:multiLevelType w:val="hybridMultilevel"/>
    <w:tmpl w:val="FB72F934"/>
    <w:lvl w:ilvl="0" w:tplc="569052D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87B388D"/>
    <w:multiLevelType w:val="multilevel"/>
    <w:tmpl w:val="FA343718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5942097C"/>
    <w:multiLevelType w:val="multilevel"/>
    <w:tmpl w:val="3412F74C"/>
    <w:lvl w:ilvl="0">
      <w:start w:val="1"/>
      <w:numFmt w:val="decimal"/>
      <w:pStyle w:val="a"/>
      <w:suff w:val="nothing"/>
      <w:lvlText w:val="%1."/>
      <w:lvlJc w:val="left"/>
      <w:pPr>
        <w:ind w:left="480" w:hanging="480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DCD54E3"/>
    <w:multiLevelType w:val="multilevel"/>
    <w:tmpl w:val="125A4FD6"/>
    <w:lvl w:ilvl="0">
      <w:start w:val="6"/>
      <w:numFmt w:val="decimal"/>
      <w:suff w:val="nothing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62D831C2"/>
    <w:multiLevelType w:val="multilevel"/>
    <w:tmpl w:val="6054F376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6CB17EB5"/>
    <w:multiLevelType w:val="multilevel"/>
    <w:tmpl w:val="C39CF49E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77AA0247"/>
    <w:multiLevelType w:val="hybridMultilevel"/>
    <w:tmpl w:val="89ECC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9CD7FB5"/>
    <w:multiLevelType w:val="hybridMultilevel"/>
    <w:tmpl w:val="43707F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16630102">
    <w:abstractNumId w:val="1"/>
  </w:num>
  <w:num w:numId="2" w16cid:durableId="368843109">
    <w:abstractNumId w:val="3"/>
  </w:num>
  <w:num w:numId="3" w16cid:durableId="1663700544">
    <w:abstractNumId w:val="8"/>
  </w:num>
  <w:num w:numId="4" w16cid:durableId="1423212058">
    <w:abstractNumId w:val="6"/>
  </w:num>
  <w:num w:numId="5" w16cid:durableId="273681137">
    <w:abstractNumId w:val="15"/>
  </w:num>
  <w:num w:numId="6" w16cid:durableId="1785609356">
    <w:abstractNumId w:val="7"/>
  </w:num>
  <w:num w:numId="7" w16cid:durableId="78256361">
    <w:abstractNumId w:val="2"/>
  </w:num>
  <w:num w:numId="8" w16cid:durableId="1732003000">
    <w:abstractNumId w:val="0"/>
  </w:num>
  <w:num w:numId="9" w16cid:durableId="2018844631">
    <w:abstractNumId w:val="5"/>
  </w:num>
  <w:num w:numId="10" w16cid:durableId="1153719206">
    <w:abstractNumId w:val="14"/>
  </w:num>
  <w:num w:numId="11" w16cid:durableId="1135373565">
    <w:abstractNumId w:val="4"/>
  </w:num>
  <w:num w:numId="12" w16cid:durableId="1971207941">
    <w:abstractNumId w:val="10"/>
  </w:num>
  <w:num w:numId="13" w16cid:durableId="1370758346">
    <w:abstractNumId w:val="10"/>
  </w:num>
  <w:num w:numId="14" w16cid:durableId="787773496">
    <w:abstractNumId w:val="10"/>
  </w:num>
  <w:num w:numId="15" w16cid:durableId="938099668">
    <w:abstractNumId w:val="13"/>
  </w:num>
  <w:num w:numId="16" w16cid:durableId="652222749">
    <w:abstractNumId w:val="9"/>
  </w:num>
  <w:num w:numId="17" w16cid:durableId="172886305">
    <w:abstractNumId w:val="12"/>
  </w:num>
  <w:num w:numId="18" w16cid:durableId="11775772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83"/>
    <w:rsid w:val="00000FC7"/>
    <w:rsid w:val="00001ACF"/>
    <w:rsid w:val="0000578B"/>
    <w:rsid w:val="00006D97"/>
    <w:rsid w:val="00027571"/>
    <w:rsid w:val="00030F50"/>
    <w:rsid w:val="000379AD"/>
    <w:rsid w:val="00044377"/>
    <w:rsid w:val="00047C11"/>
    <w:rsid w:val="000A5642"/>
    <w:rsid w:val="000C4370"/>
    <w:rsid w:val="000E4245"/>
    <w:rsid w:val="000E7D21"/>
    <w:rsid w:val="000F4CB5"/>
    <w:rsid w:val="0011707F"/>
    <w:rsid w:val="00121FF4"/>
    <w:rsid w:val="00145BBD"/>
    <w:rsid w:val="00150024"/>
    <w:rsid w:val="0016147C"/>
    <w:rsid w:val="00190030"/>
    <w:rsid w:val="001A0CC9"/>
    <w:rsid w:val="001B2CD6"/>
    <w:rsid w:val="001D0C2A"/>
    <w:rsid w:val="001E404B"/>
    <w:rsid w:val="00212418"/>
    <w:rsid w:val="002126E8"/>
    <w:rsid w:val="002233FD"/>
    <w:rsid w:val="00240B9A"/>
    <w:rsid w:val="00241B8E"/>
    <w:rsid w:val="002565D7"/>
    <w:rsid w:val="002623AF"/>
    <w:rsid w:val="00264DD3"/>
    <w:rsid w:val="002829C7"/>
    <w:rsid w:val="002952EF"/>
    <w:rsid w:val="002A2160"/>
    <w:rsid w:val="002A4F78"/>
    <w:rsid w:val="002E57AE"/>
    <w:rsid w:val="003006FA"/>
    <w:rsid w:val="003265B1"/>
    <w:rsid w:val="003350D5"/>
    <w:rsid w:val="0036137F"/>
    <w:rsid w:val="0036335A"/>
    <w:rsid w:val="003763DB"/>
    <w:rsid w:val="003A4B78"/>
    <w:rsid w:val="003B7853"/>
    <w:rsid w:val="003B7B3F"/>
    <w:rsid w:val="003C7D00"/>
    <w:rsid w:val="003D1600"/>
    <w:rsid w:val="003E0BA2"/>
    <w:rsid w:val="003E60A6"/>
    <w:rsid w:val="003E7F6A"/>
    <w:rsid w:val="00406FA0"/>
    <w:rsid w:val="00407B82"/>
    <w:rsid w:val="00410EAE"/>
    <w:rsid w:val="004206E5"/>
    <w:rsid w:val="00446FB4"/>
    <w:rsid w:val="004650F5"/>
    <w:rsid w:val="0047331E"/>
    <w:rsid w:val="00473FD3"/>
    <w:rsid w:val="00476A7C"/>
    <w:rsid w:val="00483E84"/>
    <w:rsid w:val="00485DC4"/>
    <w:rsid w:val="0049543F"/>
    <w:rsid w:val="00495AF7"/>
    <w:rsid w:val="004B4534"/>
    <w:rsid w:val="004B51BB"/>
    <w:rsid w:val="004D35CB"/>
    <w:rsid w:val="004E6810"/>
    <w:rsid w:val="004E7524"/>
    <w:rsid w:val="004E7D66"/>
    <w:rsid w:val="004F3328"/>
    <w:rsid w:val="004F721B"/>
    <w:rsid w:val="00513118"/>
    <w:rsid w:val="00514928"/>
    <w:rsid w:val="00530448"/>
    <w:rsid w:val="005418BF"/>
    <w:rsid w:val="00576D89"/>
    <w:rsid w:val="00577EB4"/>
    <w:rsid w:val="005A6F93"/>
    <w:rsid w:val="005C05DF"/>
    <w:rsid w:val="005C51B5"/>
    <w:rsid w:val="005D6EEA"/>
    <w:rsid w:val="005E330C"/>
    <w:rsid w:val="005E76C7"/>
    <w:rsid w:val="005F3D9F"/>
    <w:rsid w:val="00614200"/>
    <w:rsid w:val="00616804"/>
    <w:rsid w:val="006255B6"/>
    <w:rsid w:val="0063623B"/>
    <w:rsid w:val="006425A0"/>
    <w:rsid w:val="00656A48"/>
    <w:rsid w:val="00662048"/>
    <w:rsid w:val="00664E2B"/>
    <w:rsid w:val="006715A8"/>
    <w:rsid w:val="006917BA"/>
    <w:rsid w:val="00693683"/>
    <w:rsid w:val="006A63AF"/>
    <w:rsid w:val="006A6892"/>
    <w:rsid w:val="006A6D50"/>
    <w:rsid w:val="006C2EBD"/>
    <w:rsid w:val="006E13EB"/>
    <w:rsid w:val="006F12E5"/>
    <w:rsid w:val="006F40C5"/>
    <w:rsid w:val="00710B0B"/>
    <w:rsid w:val="00717513"/>
    <w:rsid w:val="00730094"/>
    <w:rsid w:val="0075564A"/>
    <w:rsid w:val="0078566B"/>
    <w:rsid w:val="00792862"/>
    <w:rsid w:val="00802F97"/>
    <w:rsid w:val="008034F8"/>
    <w:rsid w:val="00816017"/>
    <w:rsid w:val="00816BB9"/>
    <w:rsid w:val="00830D3B"/>
    <w:rsid w:val="00835349"/>
    <w:rsid w:val="00835FB2"/>
    <w:rsid w:val="00836F2D"/>
    <w:rsid w:val="008401DB"/>
    <w:rsid w:val="00845FA8"/>
    <w:rsid w:val="00847E2D"/>
    <w:rsid w:val="008522A8"/>
    <w:rsid w:val="0085245E"/>
    <w:rsid w:val="0086118B"/>
    <w:rsid w:val="00867A59"/>
    <w:rsid w:val="00887446"/>
    <w:rsid w:val="00893323"/>
    <w:rsid w:val="0089739E"/>
    <w:rsid w:val="008A4324"/>
    <w:rsid w:val="008A741A"/>
    <w:rsid w:val="008B68D8"/>
    <w:rsid w:val="008D29DF"/>
    <w:rsid w:val="00907DD0"/>
    <w:rsid w:val="00926456"/>
    <w:rsid w:val="0093090F"/>
    <w:rsid w:val="00933022"/>
    <w:rsid w:val="00934C7B"/>
    <w:rsid w:val="00964764"/>
    <w:rsid w:val="00977BC0"/>
    <w:rsid w:val="00992943"/>
    <w:rsid w:val="00996443"/>
    <w:rsid w:val="009B70D2"/>
    <w:rsid w:val="009C2441"/>
    <w:rsid w:val="009C73AB"/>
    <w:rsid w:val="009D5B80"/>
    <w:rsid w:val="00A00C96"/>
    <w:rsid w:val="00A072D7"/>
    <w:rsid w:val="00A234FE"/>
    <w:rsid w:val="00A426BB"/>
    <w:rsid w:val="00A474C8"/>
    <w:rsid w:val="00A50F1D"/>
    <w:rsid w:val="00A53D1C"/>
    <w:rsid w:val="00A5444F"/>
    <w:rsid w:val="00A91EBD"/>
    <w:rsid w:val="00AA220D"/>
    <w:rsid w:val="00AB1059"/>
    <w:rsid w:val="00AC48F8"/>
    <w:rsid w:val="00AC7AB6"/>
    <w:rsid w:val="00AD2BE5"/>
    <w:rsid w:val="00AD4B90"/>
    <w:rsid w:val="00AE6086"/>
    <w:rsid w:val="00AF436E"/>
    <w:rsid w:val="00B047DF"/>
    <w:rsid w:val="00B10539"/>
    <w:rsid w:val="00B1623F"/>
    <w:rsid w:val="00B31489"/>
    <w:rsid w:val="00B432E4"/>
    <w:rsid w:val="00B72D9D"/>
    <w:rsid w:val="00B76039"/>
    <w:rsid w:val="00B849BF"/>
    <w:rsid w:val="00B86B67"/>
    <w:rsid w:val="00BA1C77"/>
    <w:rsid w:val="00BB0F3D"/>
    <w:rsid w:val="00BB4E06"/>
    <w:rsid w:val="00BB5273"/>
    <w:rsid w:val="00BC6202"/>
    <w:rsid w:val="00BF105C"/>
    <w:rsid w:val="00BF6261"/>
    <w:rsid w:val="00C06DCD"/>
    <w:rsid w:val="00C10C2F"/>
    <w:rsid w:val="00C346BC"/>
    <w:rsid w:val="00C4079E"/>
    <w:rsid w:val="00C449CE"/>
    <w:rsid w:val="00C634AA"/>
    <w:rsid w:val="00C6668E"/>
    <w:rsid w:val="00C7630B"/>
    <w:rsid w:val="00C81C12"/>
    <w:rsid w:val="00C94BFA"/>
    <w:rsid w:val="00C94E8E"/>
    <w:rsid w:val="00CB74BB"/>
    <w:rsid w:val="00CC6DE9"/>
    <w:rsid w:val="00CD6793"/>
    <w:rsid w:val="00CE567B"/>
    <w:rsid w:val="00CE5901"/>
    <w:rsid w:val="00CF762F"/>
    <w:rsid w:val="00D36EC9"/>
    <w:rsid w:val="00D60406"/>
    <w:rsid w:val="00D724A2"/>
    <w:rsid w:val="00DA574D"/>
    <w:rsid w:val="00DB2E67"/>
    <w:rsid w:val="00DC2205"/>
    <w:rsid w:val="00DC35D3"/>
    <w:rsid w:val="00DD0ED4"/>
    <w:rsid w:val="00DD460E"/>
    <w:rsid w:val="00DD64C8"/>
    <w:rsid w:val="00DF68FE"/>
    <w:rsid w:val="00E367B4"/>
    <w:rsid w:val="00E404EE"/>
    <w:rsid w:val="00E42BD5"/>
    <w:rsid w:val="00E438BF"/>
    <w:rsid w:val="00E63977"/>
    <w:rsid w:val="00E91DBB"/>
    <w:rsid w:val="00E959F5"/>
    <w:rsid w:val="00EA1E1B"/>
    <w:rsid w:val="00EB73BD"/>
    <w:rsid w:val="00EE3D76"/>
    <w:rsid w:val="00EF2B21"/>
    <w:rsid w:val="00EF3B59"/>
    <w:rsid w:val="00F10730"/>
    <w:rsid w:val="00F31D9E"/>
    <w:rsid w:val="00F358CD"/>
    <w:rsid w:val="00F35CA2"/>
    <w:rsid w:val="00F44A59"/>
    <w:rsid w:val="00F47487"/>
    <w:rsid w:val="00F52E6E"/>
    <w:rsid w:val="00F65610"/>
    <w:rsid w:val="00F66E80"/>
    <w:rsid w:val="00F671B2"/>
    <w:rsid w:val="00F718E9"/>
    <w:rsid w:val="00F81F29"/>
    <w:rsid w:val="00F969DC"/>
    <w:rsid w:val="00FA62EE"/>
    <w:rsid w:val="00FA7280"/>
    <w:rsid w:val="00FB7E92"/>
    <w:rsid w:val="00FD36EF"/>
    <w:rsid w:val="00FD54FC"/>
    <w:rsid w:val="00FE4CF3"/>
    <w:rsid w:val="00FE66E5"/>
    <w:rsid w:val="00FE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B1C14E"/>
  <w15:chartTrackingRefBased/>
  <w15:docId w15:val="{D98F5C8F-5E69-4439-B37B-4990D197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5A6F93"/>
    <w:pPr>
      <w:widowControl w:val="0"/>
      <w:spacing w:line="360" w:lineRule="exact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89739E"/>
    <w:pPr>
      <w:autoSpaceDE w:val="0"/>
      <w:autoSpaceDN w:val="0"/>
      <w:spacing w:line="240" w:lineRule="auto"/>
      <w:ind w:left="195"/>
      <w:outlineLvl w:val="0"/>
    </w:pPr>
    <w:rPr>
      <w:rFonts w:ascii="SimSun" w:eastAsia="SimSun" w:hAnsi="SimSun" w:cs="SimSun"/>
      <w:kern w:val="0"/>
      <w:sz w:val="40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</w:style>
  <w:style w:type="paragraph" w:styleId="a8">
    <w:name w:val="Balloon Text"/>
    <w:basedOn w:val="a0"/>
    <w:semiHidden/>
    <w:rsid w:val="00410EAE"/>
    <w:rPr>
      <w:rFonts w:ascii="Arial" w:eastAsia="新細明體" w:hAnsi="Arial"/>
      <w:sz w:val="18"/>
      <w:szCs w:val="18"/>
    </w:rPr>
  </w:style>
  <w:style w:type="paragraph" w:customStyle="1" w:styleId="Default">
    <w:name w:val="Default"/>
    <w:rsid w:val="005418B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9">
    <w:name w:val="Table Grid"/>
    <w:basedOn w:val="a2"/>
    <w:rsid w:val="00121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1"/>
    <w:link w:val="1"/>
    <w:uiPriority w:val="9"/>
    <w:rsid w:val="0089739E"/>
    <w:rPr>
      <w:rFonts w:ascii="SimSun" w:eastAsia="SimSun" w:hAnsi="SimSun" w:cs="SimSun"/>
      <w:sz w:val="40"/>
      <w:szCs w:val="40"/>
    </w:rPr>
  </w:style>
  <w:style w:type="paragraph" w:styleId="aa">
    <w:name w:val="Body Text"/>
    <w:basedOn w:val="a0"/>
    <w:link w:val="ab"/>
    <w:uiPriority w:val="1"/>
    <w:qFormat/>
    <w:rsid w:val="0089739E"/>
    <w:pPr>
      <w:autoSpaceDE w:val="0"/>
      <w:autoSpaceDN w:val="0"/>
      <w:spacing w:line="340" w:lineRule="exact"/>
      <w:ind w:left="2182"/>
    </w:pPr>
    <w:rPr>
      <w:rFonts w:ascii="SimSun" w:eastAsia="SimSun" w:hAnsi="SimSun" w:cs="SimSun"/>
      <w:kern w:val="0"/>
      <w:sz w:val="28"/>
      <w:szCs w:val="28"/>
    </w:rPr>
  </w:style>
  <w:style w:type="character" w:customStyle="1" w:styleId="ab">
    <w:name w:val="本文 字元"/>
    <w:basedOn w:val="a1"/>
    <w:link w:val="aa"/>
    <w:uiPriority w:val="1"/>
    <w:rsid w:val="0089739E"/>
    <w:rPr>
      <w:rFonts w:ascii="SimSun" w:eastAsia="SimSun" w:hAnsi="SimSun" w:cs="SimSun"/>
      <w:sz w:val="28"/>
      <w:szCs w:val="28"/>
    </w:rPr>
  </w:style>
  <w:style w:type="paragraph" w:styleId="a">
    <w:name w:val="Title"/>
    <w:basedOn w:val="a0"/>
    <w:link w:val="ac"/>
    <w:qFormat/>
    <w:rsid w:val="00B31489"/>
    <w:pPr>
      <w:numPr>
        <w:numId w:val="12"/>
      </w:numPr>
      <w:autoSpaceDE w:val="0"/>
      <w:autoSpaceDN w:val="0"/>
      <w:spacing w:beforeLines="50" w:before="50" w:line="240" w:lineRule="auto"/>
    </w:pPr>
    <w:rPr>
      <w:rFonts w:cs="SimSun"/>
      <w:kern w:val="0"/>
      <w:sz w:val="28"/>
      <w:szCs w:val="72"/>
    </w:rPr>
  </w:style>
  <w:style w:type="character" w:customStyle="1" w:styleId="ac">
    <w:name w:val="標題 字元"/>
    <w:basedOn w:val="a1"/>
    <w:link w:val="a"/>
    <w:rsid w:val="00B31489"/>
    <w:rPr>
      <w:rFonts w:eastAsia="標楷體" w:cs="SimSun"/>
      <w:sz w:val="28"/>
      <w:szCs w:val="72"/>
    </w:rPr>
  </w:style>
  <w:style w:type="character" w:customStyle="1" w:styleId="a6">
    <w:name w:val="頁尾 字元"/>
    <w:basedOn w:val="a1"/>
    <w:link w:val="a5"/>
    <w:uiPriority w:val="99"/>
    <w:rsid w:val="00C94BFA"/>
    <w:rPr>
      <w:rFonts w:eastAsia="標楷體"/>
      <w:kern w:val="2"/>
    </w:rPr>
  </w:style>
  <w:style w:type="paragraph" w:styleId="ad">
    <w:name w:val="List Paragraph"/>
    <w:basedOn w:val="a0"/>
    <w:uiPriority w:val="34"/>
    <w:qFormat/>
    <w:rsid w:val="00B31489"/>
    <w:pPr>
      <w:ind w:leftChars="200" w:left="480"/>
    </w:pPr>
  </w:style>
  <w:style w:type="character" w:styleId="ae">
    <w:name w:val="Hyperlink"/>
    <w:basedOn w:val="a1"/>
    <w:uiPriority w:val="99"/>
    <w:unhideWhenUsed/>
    <w:rsid w:val="006A6D50"/>
    <w:rPr>
      <w:color w:val="0563C1" w:themeColor="hyperlink"/>
      <w:u w:val="single"/>
    </w:rPr>
  </w:style>
  <w:style w:type="paragraph" w:styleId="11">
    <w:name w:val="toc 1"/>
    <w:next w:val="a0"/>
    <w:autoRedefine/>
    <w:uiPriority w:val="39"/>
    <w:rsid w:val="00F969DC"/>
    <w:rPr>
      <w:rFonts w:eastAsia="標楷體" w:cs="SimSun"/>
      <w:sz w:val="28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gela%20Chou\Application%20Data\Microsoft\Templates\CPA&#34920;&#26684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1E25E-5106-4029-B60E-04DE7316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CPA表格</Template>
  <TotalTime>186</TotalTime>
  <Pages>5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資訊服務申請單</dc:title>
  <dc:subject/>
  <dc:creator>Brett Kao</dc:creator>
  <cp:keywords/>
  <cp:lastModifiedBy>禛 陳</cp:lastModifiedBy>
  <cp:revision>36</cp:revision>
  <cp:lastPrinted>2022-07-21T05:42:00Z</cp:lastPrinted>
  <dcterms:created xsi:type="dcterms:W3CDTF">2022-06-14T07:19:00Z</dcterms:created>
  <dcterms:modified xsi:type="dcterms:W3CDTF">2022-08-04T02:07:00Z</dcterms:modified>
</cp:coreProperties>
</file>